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F95E1" w14:textId="2AD0BEB9" w:rsidR="00D84A15" w:rsidRPr="00D84A15" w:rsidRDefault="00D84A15" w:rsidP="00D84A15">
      <w:pPr>
        <w:tabs>
          <w:tab w:val="left" w:pos="1985"/>
        </w:tabs>
        <w:overflowPunct/>
        <w:autoSpaceDE/>
        <w:autoSpaceDN/>
        <w:adjustRightInd/>
        <w:spacing w:after="120"/>
        <w:rPr>
          <w:rFonts w:ascii="Arial" w:hAnsi="Arial" w:cs="Arial"/>
          <w:b/>
          <w:bCs/>
          <w:sz w:val="22"/>
        </w:rPr>
      </w:pPr>
      <w:r w:rsidRPr="00D84A15">
        <w:rPr>
          <w:rFonts w:ascii="Arial" w:hAnsi="Arial" w:cs="Arial"/>
          <w:b/>
          <w:bCs/>
          <w:sz w:val="22"/>
        </w:rPr>
        <w:t xml:space="preserve">3GPP TSG RAN WG1 Meeting #94   </w:t>
      </w:r>
      <w:r>
        <w:rPr>
          <w:rFonts w:ascii="Arial" w:hAnsi="Arial" w:cs="Arial"/>
          <w:b/>
          <w:bCs/>
          <w:sz w:val="22"/>
        </w:rPr>
        <w:t xml:space="preserve">                                        </w:t>
      </w:r>
      <w:r w:rsidRPr="00D84A15">
        <w:rPr>
          <w:rFonts w:ascii="Arial" w:hAnsi="Arial" w:cs="Arial"/>
          <w:b/>
          <w:bCs/>
          <w:sz w:val="22"/>
        </w:rPr>
        <w:t>R1</w:t>
      </w:r>
      <w:r w:rsidR="00721656">
        <w:rPr>
          <w:rFonts w:ascii="Arial" w:hAnsi="Arial" w:cs="Arial"/>
          <w:b/>
          <w:bCs/>
          <w:sz w:val="22"/>
        </w:rPr>
        <w:t>-</w:t>
      </w:r>
      <w:r w:rsidR="00A17A7E" w:rsidRPr="00A17A7E">
        <w:rPr>
          <w:rFonts w:ascii="Arial" w:hAnsi="Arial" w:cs="Arial"/>
          <w:b/>
          <w:bCs/>
          <w:sz w:val="22"/>
        </w:rPr>
        <w:t>1809462</w:t>
      </w:r>
      <w:r w:rsidRPr="00D84A15">
        <w:rPr>
          <w:rFonts w:ascii="Arial" w:hAnsi="Arial" w:cs="Arial"/>
          <w:b/>
          <w:bCs/>
          <w:sz w:val="22"/>
        </w:rPr>
        <w:t xml:space="preserve">                                                                                                                                     </w:t>
      </w:r>
    </w:p>
    <w:p w14:paraId="7485A610" w14:textId="77777777" w:rsidR="00D84A15" w:rsidRPr="00D84A15" w:rsidRDefault="00D84A15" w:rsidP="00D84A15">
      <w:pPr>
        <w:tabs>
          <w:tab w:val="left" w:pos="1985"/>
        </w:tabs>
        <w:overflowPunct/>
        <w:autoSpaceDE/>
        <w:autoSpaceDN/>
        <w:adjustRightInd/>
        <w:spacing w:after="120"/>
        <w:rPr>
          <w:rFonts w:ascii="Arial" w:hAnsi="Arial" w:cs="Arial"/>
          <w:b/>
          <w:bCs/>
          <w:sz w:val="22"/>
        </w:rPr>
      </w:pPr>
      <w:r w:rsidRPr="00D84A15">
        <w:rPr>
          <w:rFonts w:ascii="Arial" w:hAnsi="Arial" w:cs="Arial"/>
          <w:b/>
          <w:bCs/>
          <w:sz w:val="22"/>
        </w:rPr>
        <w:t>Gothenburg, Sweden, August 20</w:t>
      </w:r>
      <w:r w:rsidRPr="00D84A15">
        <w:rPr>
          <w:rFonts w:ascii="Arial" w:hAnsi="Arial" w:cs="Arial"/>
          <w:b/>
          <w:bCs/>
          <w:sz w:val="22"/>
          <w:vertAlign w:val="superscript"/>
        </w:rPr>
        <w:t>th</w:t>
      </w:r>
      <w:r w:rsidRPr="00D84A15">
        <w:rPr>
          <w:rFonts w:ascii="Arial" w:hAnsi="Arial" w:cs="Arial"/>
          <w:b/>
          <w:bCs/>
          <w:sz w:val="22"/>
        </w:rPr>
        <w:t xml:space="preserve"> – 24</w:t>
      </w:r>
      <w:r w:rsidRPr="00D84A15">
        <w:rPr>
          <w:rFonts w:ascii="Arial" w:hAnsi="Arial" w:cs="Arial"/>
          <w:b/>
          <w:bCs/>
          <w:sz w:val="22"/>
          <w:vertAlign w:val="superscript"/>
        </w:rPr>
        <w:t>th</w:t>
      </w:r>
      <w:r w:rsidRPr="00D84A15">
        <w:rPr>
          <w:rFonts w:ascii="Arial" w:hAnsi="Arial" w:cs="Arial"/>
          <w:b/>
          <w:bCs/>
          <w:sz w:val="22"/>
        </w:rPr>
        <w:t xml:space="preserve">, 2018  </w:t>
      </w:r>
    </w:p>
    <w:p w14:paraId="012EB400" w14:textId="77777777" w:rsidR="001760C9" w:rsidRPr="00F56687" w:rsidRDefault="001760C9" w:rsidP="0080517C">
      <w:pPr>
        <w:tabs>
          <w:tab w:val="left" w:pos="1985"/>
        </w:tabs>
        <w:overflowPunct/>
        <w:autoSpaceDE/>
        <w:autoSpaceDN/>
        <w:adjustRightInd/>
        <w:spacing w:after="120"/>
        <w:rPr>
          <w:rFonts w:ascii="Arial" w:eastAsia="MS Mincho" w:hAnsi="Arial" w:cs="Arial"/>
          <w:b/>
          <w:bCs/>
          <w:color w:val="auto"/>
          <w:sz w:val="24"/>
          <w:lang w:eastAsia="en-US"/>
        </w:rPr>
      </w:pPr>
    </w:p>
    <w:p w14:paraId="5571665A" w14:textId="519C5630" w:rsidR="0080517C" w:rsidRPr="00F56687" w:rsidRDefault="0080517C" w:rsidP="0080517C">
      <w:pPr>
        <w:tabs>
          <w:tab w:val="left" w:pos="1985"/>
        </w:tabs>
        <w:overflowPunct/>
        <w:autoSpaceDE/>
        <w:autoSpaceDN/>
        <w:adjustRightInd/>
        <w:spacing w:after="120"/>
        <w:rPr>
          <w:rFonts w:ascii="Arial" w:eastAsia="MS Mincho" w:hAnsi="Arial" w:cs="Arial"/>
          <w:bCs/>
          <w:color w:val="auto"/>
          <w:sz w:val="24"/>
        </w:rPr>
      </w:pPr>
      <w:r w:rsidRPr="00F56687">
        <w:rPr>
          <w:rFonts w:ascii="Arial" w:eastAsia="MS Mincho" w:hAnsi="Arial" w:cs="Arial"/>
          <w:b/>
          <w:bCs/>
          <w:color w:val="auto"/>
          <w:sz w:val="24"/>
          <w:lang w:eastAsia="en-US"/>
        </w:rPr>
        <w:t>Agenda item:</w:t>
      </w:r>
      <w:r w:rsidRPr="00F56687">
        <w:rPr>
          <w:rFonts w:ascii="Arial" w:eastAsia="MS Mincho" w:hAnsi="Arial" w:cs="Arial"/>
          <w:b/>
          <w:bCs/>
          <w:color w:val="auto"/>
          <w:sz w:val="24"/>
          <w:lang w:eastAsia="en-US"/>
        </w:rPr>
        <w:tab/>
      </w:r>
      <w:r w:rsidRPr="00F56687">
        <w:rPr>
          <w:rFonts w:ascii="Arial" w:eastAsia="MS Mincho" w:hAnsi="Arial" w:cs="Arial"/>
          <w:bCs/>
          <w:color w:val="auto"/>
          <w:sz w:val="24"/>
          <w:lang w:eastAsia="en-US"/>
        </w:rPr>
        <w:t>7.</w:t>
      </w:r>
      <w:r w:rsidR="00725AC2">
        <w:rPr>
          <w:rFonts w:ascii="Arial" w:eastAsia="MS Mincho" w:hAnsi="Arial" w:cs="Arial"/>
          <w:bCs/>
          <w:color w:val="auto"/>
          <w:sz w:val="24"/>
          <w:lang w:eastAsia="en-US"/>
        </w:rPr>
        <w:t>2</w:t>
      </w:r>
      <w:r w:rsidRPr="00F56687">
        <w:rPr>
          <w:rFonts w:ascii="Arial" w:eastAsia="MS Mincho" w:hAnsi="Arial" w:cs="Arial"/>
          <w:bCs/>
          <w:color w:val="auto"/>
          <w:sz w:val="24"/>
          <w:lang w:eastAsia="en-US"/>
        </w:rPr>
        <w:t>.</w:t>
      </w:r>
      <w:r w:rsidR="00725AC2">
        <w:rPr>
          <w:rFonts w:ascii="Arial" w:eastAsia="MS Mincho" w:hAnsi="Arial" w:cs="Arial"/>
          <w:bCs/>
          <w:color w:val="auto"/>
          <w:sz w:val="24"/>
          <w:lang w:eastAsia="en-US"/>
        </w:rPr>
        <w:t>8</w:t>
      </w:r>
    </w:p>
    <w:p w14:paraId="7A705D6A" w14:textId="77777777" w:rsidR="0080517C" w:rsidRPr="00F56687" w:rsidRDefault="0080517C" w:rsidP="0080517C">
      <w:pPr>
        <w:tabs>
          <w:tab w:val="left" w:pos="1985"/>
        </w:tabs>
        <w:overflowPunct/>
        <w:autoSpaceDE/>
        <w:autoSpaceDN/>
        <w:adjustRightInd/>
        <w:ind w:left="1985" w:hanging="1985"/>
        <w:rPr>
          <w:rFonts w:ascii="Arial" w:eastAsia="Times New Roman" w:hAnsi="Arial" w:cs="Arial"/>
          <w:b/>
          <w:bCs/>
          <w:color w:val="auto"/>
          <w:sz w:val="24"/>
          <w:lang w:eastAsia="en-US"/>
        </w:rPr>
      </w:pPr>
      <w:r w:rsidRPr="00F56687">
        <w:rPr>
          <w:rFonts w:ascii="Arial" w:eastAsia="Times New Roman" w:hAnsi="Arial" w:cs="Arial"/>
          <w:b/>
          <w:bCs/>
          <w:color w:val="auto"/>
          <w:sz w:val="24"/>
          <w:lang w:eastAsia="en-US"/>
        </w:rPr>
        <w:t>Source:</w:t>
      </w:r>
      <w:r w:rsidRPr="00F56687">
        <w:rPr>
          <w:rFonts w:ascii="Arial" w:eastAsia="Times New Roman" w:hAnsi="Arial" w:cs="Arial"/>
          <w:b/>
          <w:bCs/>
          <w:color w:val="auto"/>
          <w:sz w:val="24"/>
          <w:lang w:eastAsia="en-US"/>
        </w:rPr>
        <w:tab/>
      </w:r>
      <w:r w:rsidRPr="00F56687">
        <w:rPr>
          <w:rFonts w:ascii="Arial" w:eastAsia="Times New Roman" w:hAnsi="Arial" w:cs="Arial"/>
          <w:bCs/>
          <w:color w:val="auto"/>
          <w:sz w:val="24"/>
          <w:lang w:eastAsia="en-US"/>
        </w:rPr>
        <w:t>Qualcomm Incorporated</w:t>
      </w:r>
    </w:p>
    <w:p w14:paraId="43BC99BA" w14:textId="6A61002F" w:rsidR="0080517C" w:rsidRPr="00F56687" w:rsidRDefault="0080517C" w:rsidP="0080517C">
      <w:pPr>
        <w:overflowPunct/>
        <w:autoSpaceDE/>
        <w:autoSpaceDN/>
        <w:adjustRightInd/>
        <w:ind w:left="1985" w:hanging="1985"/>
        <w:rPr>
          <w:rFonts w:ascii="Arial" w:eastAsia="Times New Roman" w:hAnsi="Arial" w:cs="Arial"/>
          <w:b/>
          <w:bCs/>
          <w:color w:val="auto"/>
          <w:sz w:val="24"/>
          <w:lang w:eastAsia="en-US"/>
        </w:rPr>
      </w:pPr>
      <w:r w:rsidRPr="00F56687">
        <w:rPr>
          <w:rFonts w:ascii="Arial" w:eastAsia="Times New Roman" w:hAnsi="Arial" w:cs="Arial"/>
          <w:b/>
          <w:bCs/>
          <w:color w:val="auto"/>
          <w:sz w:val="24"/>
          <w:lang w:eastAsia="en-US"/>
        </w:rPr>
        <w:t>Title:</w:t>
      </w:r>
      <w:r w:rsidRPr="00F56687">
        <w:rPr>
          <w:rFonts w:ascii="Arial" w:eastAsia="Times New Roman" w:hAnsi="Arial" w:cs="Arial"/>
          <w:b/>
          <w:bCs/>
          <w:color w:val="auto"/>
          <w:sz w:val="24"/>
          <w:lang w:eastAsia="en-US"/>
        </w:rPr>
        <w:tab/>
      </w:r>
      <w:r w:rsidR="00725AC2" w:rsidRPr="00725AC2">
        <w:rPr>
          <w:rFonts w:ascii="Arial" w:eastAsia="Times New Roman" w:hAnsi="Arial" w:cs="Arial"/>
          <w:bCs/>
          <w:color w:val="auto"/>
          <w:sz w:val="24"/>
          <w:lang w:eastAsia="en-US"/>
        </w:rPr>
        <w:t>Views on UE power saving</w:t>
      </w:r>
      <w:r w:rsidRPr="00F56687">
        <w:rPr>
          <w:rFonts w:ascii="Arial" w:eastAsia="Times New Roman" w:hAnsi="Arial" w:cs="Arial"/>
          <w:bCs/>
          <w:color w:val="auto"/>
          <w:sz w:val="24"/>
          <w:lang w:eastAsia="en-US"/>
        </w:rPr>
        <w:tab/>
      </w:r>
    </w:p>
    <w:p w14:paraId="356255E7" w14:textId="77777777" w:rsidR="0080517C" w:rsidRPr="00F56687" w:rsidRDefault="0080517C" w:rsidP="0080517C">
      <w:pPr>
        <w:tabs>
          <w:tab w:val="left" w:pos="1985"/>
        </w:tabs>
        <w:overflowPunct/>
        <w:autoSpaceDE/>
        <w:autoSpaceDN/>
        <w:adjustRightInd/>
        <w:rPr>
          <w:rFonts w:ascii="Arial" w:eastAsia="Times New Roman" w:hAnsi="Arial" w:cs="Arial"/>
          <w:b/>
          <w:bCs/>
          <w:color w:val="auto"/>
          <w:sz w:val="24"/>
          <w:lang w:eastAsia="en-US"/>
        </w:rPr>
      </w:pPr>
      <w:r w:rsidRPr="00F56687">
        <w:rPr>
          <w:rFonts w:ascii="Arial" w:eastAsia="Times New Roman" w:hAnsi="Arial" w:cs="Arial"/>
          <w:b/>
          <w:bCs/>
          <w:color w:val="auto"/>
          <w:sz w:val="24"/>
          <w:lang w:eastAsia="en-US"/>
        </w:rPr>
        <w:t>Document for:</w:t>
      </w:r>
      <w:r w:rsidRPr="00F56687">
        <w:rPr>
          <w:rFonts w:ascii="Arial" w:eastAsia="Times New Roman" w:hAnsi="Arial" w:cs="Arial"/>
          <w:b/>
          <w:bCs/>
          <w:color w:val="auto"/>
          <w:sz w:val="24"/>
          <w:lang w:eastAsia="en-US"/>
        </w:rPr>
        <w:tab/>
      </w:r>
      <w:r w:rsidRPr="00F56687">
        <w:rPr>
          <w:rFonts w:ascii="Arial" w:eastAsia="Times New Roman" w:hAnsi="Arial" w:cs="Arial"/>
          <w:bCs/>
          <w:color w:val="auto"/>
          <w:sz w:val="24"/>
          <w:lang w:eastAsia="en-US"/>
        </w:rPr>
        <w:t>Discussion and Decision</w:t>
      </w:r>
    </w:p>
    <w:p w14:paraId="188656E3" w14:textId="339F3D18" w:rsidR="0080517C" w:rsidRPr="00F56687" w:rsidRDefault="00280FAA" w:rsidP="0080517C">
      <w:pPr>
        <w:pStyle w:val="Heading1"/>
      </w:pPr>
      <w:r>
        <w:t>Introduction</w:t>
      </w:r>
    </w:p>
    <w:p w14:paraId="24A7AD98" w14:textId="79EA6068" w:rsidR="00066937" w:rsidRDefault="00280FAA" w:rsidP="00066937">
      <w:pPr>
        <w:rPr>
          <w:lang w:val="en-US"/>
        </w:rPr>
      </w:pPr>
      <w:r>
        <w:rPr>
          <w:lang w:val="en-US"/>
        </w:rPr>
        <w:t xml:space="preserve">In RAN plenary #80, the SID: “Study on UE power saving in NR” was approved </w:t>
      </w:r>
      <w:r w:rsidR="00C24A7F">
        <w:rPr>
          <w:lang w:val="en-US"/>
        </w:rPr>
        <w:fldChar w:fldCharType="begin"/>
      </w:r>
      <w:r w:rsidR="00C24A7F">
        <w:rPr>
          <w:lang w:val="en-US"/>
        </w:rPr>
        <w:instrText xml:space="preserve"> REF _Ref521701800 \r \h </w:instrText>
      </w:r>
      <w:r w:rsidR="00C24A7F">
        <w:rPr>
          <w:lang w:val="en-US"/>
        </w:rPr>
      </w:r>
      <w:r w:rsidR="00C24A7F">
        <w:rPr>
          <w:lang w:val="en-US"/>
        </w:rPr>
        <w:fldChar w:fldCharType="separate"/>
      </w:r>
      <w:r w:rsidR="00C24A7F">
        <w:rPr>
          <w:lang w:val="en-US"/>
        </w:rPr>
        <w:t>[1]</w:t>
      </w:r>
      <w:r w:rsidR="00C24A7F">
        <w:rPr>
          <w:lang w:val="en-US"/>
        </w:rPr>
        <w:fldChar w:fldCharType="end"/>
      </w:r>
      <w:r>
        <w:rPr>
          <w:lang w:val="en-US"/>
        </w:rPr>
        <w:t>. Th</w:t>
      </w:r>
      <w:r w:rsidR="000C37FA">
        <w:rPr>
          <w:lang w:val="en-US"/>
        </w:rPr>
        <w:t>e study item will official start in the next RAN1 meeting (#94bis). This contribution intends to summarize the current state of UE power saving support in NR Rel-</w:t>
      </w:r>
      <w:proofErr w:type="gramStart"/>
      <w:r w:rsidR="000C37FA">
        <w:rPr>
          <w:lang w:val="en-US"/>
        </w:rPr>
        <w:t>15, and</w:t>
      </w:r>
      <w:proofErr w:type="gramEnd"/>
      <w:r w:rsidR="000C37FA">
        <w:rPr>
          <w:lang w:val="en-US"/>
        </w:rPr>
        <w:t xml:space="preserve"> look ahead to offer precursory views on UE power saving in Rel-16 and beyond.</w:t>
      </w:r>
    </w:p>
    <w:p w14:paraId="566BF901" w14:textId="7E54A40F" w:rsidR="00725AC2" w:rsidRDefault="000C37FA" w:rsidP="00221C63">
      <w:pPr>
        <w:pStyle w:val="Heading1"/>
      </w:pPr>
      <w:bookmarkStart w:id="0" w:name="_Ref521699534"/>
      <w:r>
        <w:t xml:space="preserve">UE Power Saving in </w:t>
      </w:r>
      <w:r w:rsidR="004606DB">
        <w:t xml:space="preserve">NR </w:t>
      </w:r>
      <w:r>
        <w:t>Rel-15</w:t>
      </w:r>
      <w:bookmarkEnd w:id="0"/>
    </w:p>
    <w:p w14:paraId="6931A328" w14:textId="23761D3D" w:rsidR="001D5CC6" w:rsidRDefault="001D5CC6" w:rsidP="000C37FA">
      <w:r>
        <w:t xml:space="preserve">It has been </w:t>
      </w:r>
      <w:r w:rsidR="00C24A7F">
        <w:t xml:space="preserve">quite </w:t>
      </w:r>
      <w:r>
        <w:t xml:space="preserve">a remarkable achievement that the first release of 5G NR already supports some UE power saving features. </w:t>
      </w:r>
      <w:r w:rsidR="00C24A7F">
        <w:t xml:space="preserve">It also highlights the importance of UE power saving for NR, with support for wider bandwidth, shorter slot duration, higher peak throughput, etc. </w:t>
      </w:r>
      <w:r>
        <w:t xml:space="preserve">The most important feature that facilitates UE power saving is bandwidth part (BWP). In the following, we will recap how this feature can help save UE power in </w:t>
      </w:r>
      <w:r w:rsidR="001E7261">
        <w:t>several</w:t>
      </w:r>
      <w:r>
        <w:t xml:space="preserve"> ways.</w:t>
      </w:r>
    </w:p>
    <w:p w14:paraId="2E52C856" w14:textId="16450F8C" w:rsidR="001D5CC6" w:rsidRDefault="001D5CC6" w:rsidP="001D5CC6">
      <w:pPr>
        <w:pStyle w:val="Heading2"/>
      </w:pPr>
      <w:r>
        <w:t>BWP for Dynamic BW Adaptation</w:t>
      </w:r>
    </w:p>
    <w:p w14:paraId="33B0E9AD" w14:textId="6068C4C3" w:rsidR="00725AC2" w:rsidRDefault="00554EF4" w:rsidP="00725AC2">
      <w:r>
        <w:t>This is probably one of the most obvious</w:t>
      </w:r>
      <w:r w:rsidR="00D27740">
        <w:t xml:space="preserve"> and well-understood</w:t>
      </w:r>
      <w:r>
        <w:t xml:space="preserve"> use case</w:t>
      </w:r>
      <w:r w:rsidR="00C37BB4">
        <w:t>s</w:t>
      </w:r>
      <w:r>
        <w:t xml:space="preserve"> for BWP. For advanced BWP feature that supports BWP adaptation, DCI and timer</w:t>
      </w:r>
      <w:r w:rsidR="00C37BB4">
        <w:t>-</w:t>
      </w:r>
      <w:r>
        <w:t xml:space="preserve">based switching between BWP is supported. BWPs can be configured to have narrow bandwidth and wide bandwidth support. During periods of low traffic activity, BWP with narrow bandwidth can be the active BWP to save power; During periods of high traffic activity, BWP with wide bandwidth can be active to achieve high throughput and finish the data transfer as soon as possible. Fast switching based on DCI and timer allows the adaptation to be effective over smaller time scale (e.g. tens to hundreds of </w:t>
      </w:r>
      <w:proofErr w:type="spellStart"/>
      <w:r>
        <w:t>msec</w:t>
      </w:r>
      <w:proofErr w:type="spellEnd"/>
      <w:r>
        <w:t>).</w:t>
      </w:r>
    </w:p>
    <w:p w14:paraId="7E0E9BBA" w14:textId="569D7FA9" w:rsidR="00D27740" w:rsidRDefault="00D27740" w:rsidP="00D27740">
      <w:pPr>
        <w:pStyle w:val="Heading2"/>
      </w:pPr>
      <w:bookmarkStart w:id="1" w:name="_Ref521679470"/>
      <w:r>
        <w:t>BWP for PDCCH Monitoring Periodicity</w:t>
      </w:r>
      <w:r w:rsidR="00B37186">
        <w:t xml:space="preserve"> Adaptation</w:t>
      </w:r>
      <w:bookmarkEnd w:id="1"/>
    </w:p>
    <w:p w14:paraId="117921E3" w14:textId="76C0AB39" w:rsidR="00D27740" w:rsidRDefault="00B37186" w:rsidP="00D27740">
      <w:r>
        <w:t>CORESET and search space configuration is per-BWP. D</w:t>
      </w:r>
      <w:r w:rsidR="00D27740">
        <w:t>ifferent PDCCH monitoring periodicity can be configured across BWPs for power saving purpose. For example, longer PDCCH periodicity (higher latency) can be configured for a BWP for more power saving, and another BWP can be configured for normal PDCCH periodicity for high traffic scenario. Fast switching between the two configurations allows efficiently adaptation on traffic pattern variations.</w:t>
      </w:r>
    </w:p>
    <w:p w14:paraId="6F15C9EB" w14:textId="77777777" w:rsidR="00D27740" w:rsidRDefault="00D27740" w:rsidP="00D27740"/>
    <w:p w14:paraId="31F02F03" w14:textId="57F2618D" w:rsidR="00D27740" w:rsidRDefault="00D27740" w:rsidP="00D27740">
      <w:pPr>
        <w:jc w:val="center"/>
      </w:pPr>
      <w:r w:rsidRPr="00D27740">
        <w:rPr>
          <w:noProof/>
        </w:rPr>
        <w:drawing>
          <wp:inline distT="0" distB="0" distL="0" distR="0" wp14:anchorId="66485CA1" wp14:editId="011684D4">
            <wp:extent cx="4434840" cy="1563624"/>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34840" cy="1563624"/>
                    </a:xfrm>
                    <a:prstGeom prst="rect">
                      <a:avLst/>
                    </a:prstGeom>
                  </pic:spPr>
                </pic:pic>
              </a:graphicData>
            </a:graphic>
          </wp:inline>
        </w:drawing>
      </w:r>
    </w:p>
    <w:p w14:paraId="08954255" w14:textId="286B27E7" w:rsidR="00D27740" w:rsidRDefault="00B37186" w:rsidP="00B37186">
      <w:r>
        <w:t xml:space="preserve">Increasing PDCCH periodicity comes as a steep price of higher scheduling latency for lower UE power consumption. Next, another technique to </w:t>
      </w:r>
      <w:proofErr w:type="spellStart"/>
      <w:r>
        <w:t>tradeoff</w:t>
      </w:r>
      <w:proofErr w:type="spellEnd"/>
      <w:r>
        <w:t xml:space="preserve"> between latency and power will be introduced.</w:t>
      </w:r>
    </w:p>
    <w:p w14:paraId="281311DB" w14:textId="77777777" w:rsidR="00B37186" w:rsidRDefault="00B37186" w:rsidP="00B37186"/>
    <w:p w14:paraId="17AFD8FB" w14:textId="29C484A9" w:rsidR="00554EF4" w:rsidRDefault="000B2A6D" w:rsidP="000B2A6D">
      <w:pPr>
        <w:pStyle w:val="Heading2"/>
      </w:pPr>
      <w:bookmarkStart w:id="2" w:name="_Ref521679487"/>
      <w:r>
        <w:t>BWP for Cross-Slot Scheduling</w:t>
      </w:r>
      <w:bookmarkEnd w:id="2"/>
    </w:p>
    <w:p w14:paraId="617D4022" w14:textId="77777777" w:rsidR="007174F0" w:rsidRDefault="00636FFA" w:rsidP="000B2A6D">
      <w:r>
        <w:t xml:space="preserve">Adapting instantaneous power consumption </w:t>
      </w:r>
      <w:r w:rsidR="009F6446">
        <w:t>to per-slot scheduling</w:t>
      </w:r>
      <w:r>
        <w:t xml:space="preserve"> requires the use of a technique called “microsleep”. For the slot type where the DL control symbols are at the beginning of the slot, UE may put its RF and frontend hardware in sleep mode</w:t>
      </w:r>
      <w:r w:rsidR="007174F0">
        <w:t xml:space="preserve"> to save power</w:t>
      </w:r>
      <w:r>
        <w:t xml:space="preserve"> during the rest of the slot as soon as the UE determines that the slot is not scheduled and does not carry data. In same slot scheduling (where k0=0), PDCCH decoding time is in the critical </w:t>
      </w:r>
      <w:r w:rsidR="008C3DB4">
        <w:t>timeline</w:t>
      </w:r>
      <w:r>
        <w:t xml:space="preserve"> for microsleep decision, and the portion of the slot that can potentially be available for microsleep is limited. This is especially worse for deployment with very short slot duration (e.g. 0.125 </w:t>
      </w:r>
      <w:proofErr w:type="spellStart"/>
      <w:r>
        <w:t>msec</w:t>
      </w:r>
      <w:proofErr w:type="spellEnd"/>
      <w:r>
        <w:t xml:space="preserve"> slot duration for 120kHz SCS). </w:t>
      </w:r>
    </w:p>
    <w:p w14:paraId="4B07265B" w14:textId="2E5151C5" w:rsidR="00636FFA" w:rsidRDefault="00636FFA" w:rsidP="000B2A6D">
      <w:r>
        <w:t xml:space="preserve">One main difference compared to LTE is that NR supports other values of k0. If k0 is configured to be larger than 0, PDCCH decoding would be taken out of the critical </w:t>
      </w:r>
      <w:r w:rsidR="008C3DB4">
        <w:t>timeline</w:t>
      </w:r>
      <w:r>
        <w:t xml:space="preserve"> and for an unscheduled slot, microsleep can </w:t>
      </w:r>
      <w:r w:rsidR="008C3DB4">
        <w:t xml:space="preserve">be </w:t>
      </w:r>
      <w:r w:rsidR="007174F0">
        <w:t>extended</w:t>
      </w:r>
      <w:r w:rsidR="008C3DB4">
        <w:t xml:space="preserve"> to </w:t>
      </w:r>
      <w:r>
        <w:t>start as soon as the last DL control symbol ends. The portion potentially available for microsleep would be maximized.</w:t>
      </w:r>
      <w:r w:rsidR="007174F0">
        <w:t xml:space="preserve"> </w:t>
      </w:r>
      <w:r>
        <w:t>Significant power saving can be achieved by employing cross-slot scheduling.</w:t>
      </w:r>
    </w:p>
    <w:p w14:paraId="52A299C3" w14:textId="18E68E62" w:rsidR="00636FFA" w:rsidRDefault="008C3DB4" w:rsidP="000B2A6D">
      <w:r>
        <w:t xml:space="preserve">One subtlety to point out is that it is not enough for network to be able to schedule with k0&gt;0 by DCI indication of k0. If k0=0 is </w:t>
      </w:r>
      <w:r w:rsidR="00923F90">
        <w:t>among</w:t>
      </w:r>
      <w:r>
        <w:t xml:space="preserve"> the semi-statically configured </w:t>
      </w:r>
      <w:r w:rsidR="00923F90">
        <w:t>k0 candidate</w:t>
      </w:r>
      <w:r w:rsidR="007174F0">
        <w:t>s</w:t>
      </w:r>
      <w:r w:rsidR="00923F90">
        <w:t xml:space="preserve"> in </w:t>
      </w:r>
      <w:proofErr w:type="spellStart"/>
      <w:r w:rsidR="00923F90">
        <w:t>pdsch-symbAllocation</w:t>
      </w:r>
      <w:proofErr w:type="spellEnd"/>
      <w:r w:rsidR="00923F90">
        <w:t xml:space="preserve"> table</w:t>
      </w:r>
      <w:r>
        <w:t xml:space="preserve">, </w:t>
      </w:r>
      <w:r w:rsidR="00923F90">
        <w:t xml:space="preserve">and </w:t>
      </w:r>
      <w:r w:rsidR="007174F0">
        <w:t>the</w:t>
      </w:r>
      <w:r w:rsidR="00923F90">
        <w:t xml:space="preserve"> </w:t>
      </w:r>
      <w:r w:rsidR="007174F0">
        <w:t xml:space="preserve">actual </w:t>
      </w:r>
      <w:r w:rsidR="00923F90">
        <w:t xml:space="preserve">k0 value </w:t>
      </w:r>
      <w:r w:rsidR="007174F0">
        <w:t xml:space="preserve">is </w:t>
      </w:r>
      <w:r>
        <w:t>indicat</w:t>
      </w:r>
      <w:r w:rsidR="007174F0">
        <w:t>ed</w:t>
      </w:r>
      <w:r>
        <w:t xml:space="preserve"> </w:t>
      </w:r>
      <w:r w:rsidR="00923F90">
        <w:t xml:space="preserve">in the DL scheduling </w:t>
      </w:r>
      <w:r>
        <w:t xml:space="preserve">DCI, UE </w:t>
      </w:r>
      <w:r w:rsidR="00923F90">
        <w:t xml:space="preserve">still </w:t>
      </w:r>
      <w:r>
        <w:t>cannot implement e</w:t>
      </w:r>
      <w:r w:rsidR="007174F0">
        <w:t>xtended</w:t>
      </w:r>
      <w:r>
        <w:t xml:space="preserve"> microsleep</w:t>
      </w:r>
      <w:r w:rsidR="00923F90">
        <w:t>.</w:t>
      </w:r>
      <w:r>
        <w:t xml:space="preserve"> </w:t>
      </w:r>
      <w:r w:rsidR="00923F90">
        <w:t>This is b</w:t>
      </w:r>
      <w:r>
        <w:t xml:space="preserve">ecause until </w:t>
      </w:r>
      <w:r w:rsidR="00923F90">
        <w:t xml:space="preserve">the UE </w:t>
      </w:r>
      <w:r>
        <w:t>can finish blind decoding of all PDCCH candidates, it cannot be sure that there would be no DL assignment indicating k0=0. As a result, within a slot, UE can go into microsleep state only after PDCCH processing is finished. To enable e</w:t>
      </w:r>
      <w:r w:rsidR="007174F0">
        <w:t>xtended</w:t>
      </w:r>
      <w:r>
        <w:t xml:space="preserve"> microsleep, what matters is that none of the k0 candidate values semi-statically configured </w:t>
      </w:r>
      <w:r w:rsidR="00923F90">
        <w:t xml:space="preserve">in </w:t>
      </w:r>
      <w:proofErr w:type="spellStart"/>
      <w:r w:rsidR="00923F90">
        <w:t>pdsch-symbolAllocation</w:t>
      </w:r>
      <w:proofErr w:type="spellEnd"/>
      <w:r w:rsidR="00923F90">
        <w:t xml:space="preserve"> table </w:t>
      </w:r>
      <w:r>
        <w:t>should correspond to k0=0</w:t>
      </w:r>
      <w:r w:rsidR="00923F90">
        <w:t>.</w:t>
      </w:r>
    </w:p>
    <w:p w14:paraId="63BC0849" w14:textId="62D68259" w:rsidR="00923F90" w:rsidRDefault="00923F90" w:rsidP="000B2A6D">
      <w:r>
        <w:t xml:space="preserve">K0&gt;0 configuration (i.e. cross-slot scheduling) is great for UE power saving but it comes at slight expense of latency. It would be desirable to be able to switch to same-slot scheduling (k0=0) mode during a traffic burst. However, reconfiguration of </w:t>
      </w:r>
      <w:proofErr w:type="spellStart"/>
      <w:r>
        <w:t>pdsch-symbolAllocation</w:t>
      </w:r>
      <w:proofErr w:type="spellEnd"/>
      <w:r>
        <w:t xml:space="preserve"> </w:t>
      </w:r>
      <w:proofErr w:type="gramStart"/>
      <w:r>
        <w:t>has to</w:t>
      </w:r>
      <w:proofErr w:type="gramEnd"/>
      <w:r>
        <w:t xml:space="preserve"> be done through RRC signalling which is slow and takes a lot of overhead. This is where BWP can play an extremely useful role.</w:t>
      </w:r>
    </w:p>
    <w:p w14:paraId="5A537A48" w14:textId="67D48D77" w:rsidR="00923F90" w:rsidRDefault="00923F90" w:rsidP="000B2A6D">
      <w:proofErr w:type="spellStart"/>
      <w:r>
        <w:t>Pdsch-symbolAllocation</w:t>
      </w:r>
      <w:proofErr w:type="spellEnd"/>
      <w:r>
        <w:t xml:space="preserve"> </w:t>
      </w:r>
      <w:r w:rsidR="00235E12">
        <w:t xml:space="preserve">table </w:t>
      </w:r>
      <w:r>
        <w:t>is configured per BWP.</w:t>
      </w:r>
      <w:r w:rsidR="00235E12">
        <w:t xml:space="preserve"> There can be multiple BWP configured with different minimum value of k0 in the tables. Fast switching between BWP can be used to facilitate fast transition between cross-slot or same-slot scheduling, thereby circumventing slow RRC signalled reconfiguration.</w:t>
      </w:r>
    </w:p>
    <w:p w14:paraId="6BADF787" w14:textId="3D9CDF81" w:rsidR="00235E12" w:rsidRDefault="00622EC9" w:rsidP="00235E12">
      <w:r>
        <w:t xml:space="preserve">Putting both dynamic BW adaptation and cross-slot scheduling together, the following is an example </w:t>
      </w:r>
      <w:r w:rsidR="00162777">
        <w:t>illustrating how BWP can be used</w:t>
      </w:r>
      <w:r>
        <w:t xml:space="preserve">: </w:t>
      </w:r>
      <w:r w:rsidR="00235E12">
        <w:t>Suppose there are 3 BWP configurations with different minimum k0. One of them is intended for operating the UE in lower power mode with cross-slot scheduling only, and the other one optimized for low latency data with same-slot scheduling. Also, there is a default BWP with narrow BW configuration.</w:t>
      </w:r>
    </w:p>
    <w:p w14:paraId="0BFDE9BC" w14:textId="77777777" w:rsidR="00235E12" w:rsidRDefault="00235E12" w:rsidP="00235E12">
      <w:r>
        <w:t>Suppose the following BWP transition time need to be supported:</w:t>
      </w:r>
    </w:p>
    <w:p w14:paraId="26FC9628" w14:textId="77777777" w:rsidR="00235E12" w:rsidRDefault="00235E12" w:rsidP="00235E12">
      <w:pPr>
        <w:pStyle w:val="ListParagraph"/>
        <w:numPr>
          <w:ilvl w:val="0"/>
          <w:numId w:val="29"/>
        </w:numPr>
        <w:overflowPunct/>
        <w:autoSpaceDE/>
        <w:autoSpaceDN/>
        <w:adjustRightInd/>
        <w:spacing w:after="120"/>
        <w:ind w:firstLineChars="0"/>
        <w:textAlignment w:val="auto"/>
      </w:pPr>
      <w:r>
        <w:t>BW adaptation between narrow and wide: 2 slots</w:t>
      </w:r>
    </w:p>
    <w:p w14:paraId="43195399" w14:textId="77777777" w:rsidR="00235E12" w:rsidRPr="00A77DCC" w:rsidRDefault="00235E12" w:rsidP="00235E12">
      <w:pPr>
        <w:pStyle w:val="ListParagraph"/>
        <w:numPr>
          <w:ilvl w:val="0"/>
          <w:numId w:val="29"/>
        </w:numPr>
        <w:overflowPunct/>
        <w:autoSpaceDE/>
        <w:autoSpaceDN/>
        <w:adjustRightInd/>
        <w:spacing w:after="120"/>
        <w:ind w:firstLineChars="0"/>
        <w:textAlignment w:val="auto"/>
      </w:pPr>
      <w:r>
        <w:t xml:space="preserve">Same BW and </w:t>
      </w:r>
      <w:proofErr w:type="spellStart"/>
      <w:r>
        <w:t>center</w:t>
      </w:r>
      <w:proofErr w:type="spellEnd"/>
      <w:r>
        <w:t xml:space="preserve"> frequency but with baseband parameter change only: 1 slot</w:t>
      </w:r>
    </w:p>
    <w:p w14:paraId="3DA8F0F8" w14:textId="77777777" w:rsidR="00235E12" w:rsidRDefault="00235E12" w:rsidP="00235E12"/>
    <w:p w14:paraId="15313283" w14:textId="77777777" w:rsidR="00235E12" w:rsidRDefault="00235E12" w:rsidP="00235E12">
      <w:r>
        <w:t xml:space="preserve">The BWP are configured with the following </w:t>
      </w:r>
      <w:proofErr w:type="spellStart"/>
      <w:r>
        <w:t>pdsch-symbolAllocation</w:t>
      </w:r>
      <w:proofErr w:type="spellEnd"/>
      <w:r>
        <w:t xml:space="preserve"> entries (only k0 is shown, assuming SLIV and PDSCH type are not the differentiators):</w:t>
      </w:r>
    </w:p>
    <w:p w14:paraId="1B6B8BF5" w14:textId="1D7FAB6F" w:rsidR="00235E12" w:rsidRDefault="00EC070C" w:rsidP="00235E12">
      <w:pPr>
        <w:jc w:val="center"/>
      </w:pPr>
      <w:r w:rsidRPr="00EC070C">
        <w:rPr>
          <w:noProof/>
        </w:rPr>
        <w:lastRenderedPageBreak/>
        <w:drawing>
          <wp:inline distT="0" distB="0" distL="0" distR="0" wp14:anchorId="45E07135" wp14:editId="6A0DF199">
            <wp:extent cx="3730752" cy="2432304"/>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30752" cy="2432304"/>
                    </a:xfrm>
                    <a:prstGeom prst="rect">
                      <a:avLst/>
                    </a:prstGeom>
                  </pic:spPr>
                </pic:pic>
              </a:graphicData>
            </a:graphic>
          </wp:inline>
        </w:drawing>
      </w:r>
    </w:p>
    <w:p w14:paraId="07E4EA9B" w14:textId="77777777" w:rsidR="00235E12" w:rsidRDefault="00235E12" w:rsidP="00235E12">
      <w:r>
        <w:t xml:space="preserve">The following BWP transitions are illustrated: BWP0 </w:t>
      </w:r>
      <w:r w:rsidRPr="00A77DCC">
        <w:sym w:font="Wingdings" w:char="F0E0"/>
      </w:r>
      <w:r>
        <w:t xml:space="preserve"> BWP1 </w:t>
      </w:r>
      <w:r w:rsidRPr="00A77DCC">
        <w:sym w:font="Wingdings" w:char="F0E0"/>
      </w:r>
      <w:r>
        <w:t xml:space="preserve"> BWP2 </w:t>
      </w:r>
      <w:r w:rsidRPr="00A77DCC">
        <w:sym w:font="Wingdings" w:char="F0E0"/>
      </w:r>
      <w:r>
        <w:t xml:space="preserve"> BWP0:</w:t>
      </w:r>
    </w:p>
    <w:p w14:paraId="7409036A" w14:textId="00EB683E" w:rsidR="00235E12" w:rsidRDefault="002325F2" w:rsidP="00235E12">
      <w:pPr>
        <w:jc w:val="center"/>
      </w:pPr>
      <w:r w:rsidRPr="002325F2">
        <w:rPr>
          <w:noProof/>
        </w:rPr>
        <w:drawing>
          <wp:inline distT="0" distB="0" distL="0" distR="0" wp14:anchorId="620ABCA2" wp14:editId="26165A02">
            <wp:extent cx="4572000" cy="13533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2000" cy="1353312"/>
                    </a:xfrm>
                    <a:prstGeom prst="rect">
                      <a:avLst/>
                    </a:prstGeom>
                  </pic:spPr>
                </pic:pic>
              </a:graphicData>
            </a:graphic>
          </wp:inline>
        </w:drawing>
      </w:r>
    </w:p>
    <w:p w14:paraId="18D4E1D0" w14:textId="77777777" w:rsidR="00235E12" w:rsidRDefault="00235E12" w:rsidP="00235E12"/>
    <w:p w14:paraId="44E3A140" w14:textId="2803613B" w:rsidR="00235E12" w:rsidRDefault="00235E12" w:rsidP="00235E12">
      <w:r>
        <w:t>During transition from BWP0 to BWP1, Table1 which contains 3 rows is used, but the time-domain RA field of BWP0 contains only 1 bit. As a result, only one of the first two rows can be selected as k0 for scheduling of PDSCH and BWP transition; The 3</w:t>
      </w:r>
      <w:r w:rsidRPr="009B6DF6">
        <w:rPr>
          <w:vertAlign w:val="superscript"/>
        </w:rPr>
        <w:t>rd</w:t>
      </w:r>
      <w:r>
        <w:t xml:space="preserve"> row is not addressable during this transition. During transition from BWP1 to BWP2, Table2 which contains 2 rows is used, but the time-domain RA field of BWP1 contains 2 bits; As a result, only the lower bit is used for addressing Table 2, and the upper bit is dropped.</w:t>
      </w:r>
    </w:p>
    <w:p w14:paraId="2E6DB07F" w14:textId="0DDD9C6D" w:rsidR="000B2A6D" w:rsidRDefault="00C24A7F" w:rsidP="000B2A6D">
      <w:r>
        <w:t>F</w:t>
      </w:r>
      <w:r w:rsidR="002325F2">
        <w:t>ast switching between cross-slot scheduling (BWP2) and same-slot scheduling (BWP1) can be achieved</w:t>
      </w:r>
      <w:r>
        <w:t xml:space="preserve"> compared to using RRC reconfiguration.</w:t>
      </w:r>
    </w:p>
    <w:p w14:paraId="283D0EE4" w14:textId="1E773A8D" w:rsidR="00D27740" w:rsidRDefault="00D27740" w:rsidP="00D27740"/>
    <w:p w14:paraId="5F0DF815" w14:textId="295A2CA2" w:rsidR="00917C12" w:rsidRDefault="00917C12" w:rsidP="00D27740">
      <w:r>
        <w:t>However, current NR specification contains a “bug” for cross-slot scheduling support.</w:t>
      </w:r>
      <w:r w:rsidR="00831CC5">
        <w:t xml:space="preserve"> </w:t>
      </w:r>
      <w:proofErr w:type="gramStart"/>
      <w:r w:rsidR="00583266">
        <w:t>In order to</w:t>
      </w:r>
      <w:proofErr w:type="gramEnd"/>
      <w:r w:rsidR="00831CC5">
        <w:t xml:space="preserve"> put RF and frontend to sleep, not only PDSCH scheduling should be considered, but A-CSI request and CSI-RS should also be considered. If CSI-RS can come in the same slot as the UL grant that triggers the A-CSI request, </w:t>
      </w:r>
      <w:r w:rsidR="00F20933">
        <w:t xml:space="preserve">this means UE cannot determine to start microsleep until all PDCCH blind decoding is done. </w:t>
      </w:r>
      <w:proofErr w:type="gramStart"/>
      <w:r w:rsidR="00F20933">
        <w:t>Similar to</w:t>
      </w:r>
      <w:proofErr w:type="gramEnd"/>
      <w:r w:rsidR="00F20933">
        <w:t xml:space="preserve"> k0&gt;0 condition for PDSCH, for A-CSI request, the </w:t>
      </w:r>
      <w:r w:rsidR="00F20933">
        <w:rPr>
          <w:i/>
        </w:rPr>
        <w:t>triggering offset</w:t>
      </w:r>
      <w:r w:rsidR="00F20933">
        <w:t>, which defines the slot delay for the CSI-RS relative to the PDCCH, should be greater than zero.</w:t>
      </w:r>
    </w:p>
    <w:p w14:paraId="12D8A5CE" w14:textId="4A130CAC" w:rsidR="00F20933" w:rsidRPr="00A700BA" w:rsidRDefault="00F20933" w:rsidP="00F20933">
      <w:r>
        <w:t>However, in RAN1#92, the following was agreed:</w:t>
      </w:r>
    </w:p>
    <w:p w14:paraId="1C5D87CF" w14:textId="77777777" w:rsidR="00F20933" w:rsidRPr="00215436" w:rsidRDefault="00F20933" w:rsidP="00F20933">
      <w:pPr>
        <w:snapToGrid w:val="0"/>
        <w:ind w:left="288"/>
        <w:rPr>
          <w:i/>
        </w:rPr>
      </w:pPr>
      <w:r w:rsidRPr="00215436">
        <w:rPr>
          <w:i/>
        </w:rPr>
        <w:t>For CSI acquisition, aperiodic CSI-RS triggering offset can be 0, 1, 2, 3, 4 slots.</w:t>
      </w:r>
    </w:p>
    <w:p w14:paraId="4B2FDDF9" w14:textId="77777777" w:rsidR="00F20933" w:rsidRPr="00A700BA" w:rsidRDefault="00F20933" w:rsidP="00F20933">
      <w:pPr>
        <w:pStyle w:val="ListParagraph"/>
        <w:numPr>
          <w:ilvl w:val="0"/>
          <w:numId w:val="31"/>
        </w:numPr>
        <w:overflowPunct/>
        <w:autoSpaceDE/>
        <w:autoSpaceDN/>
        <w:adjustRightInd/>
        <w:spacing w:after="120"/>
        <w:ind w:firstLineChars="0"/>
        <w:textAlignment w:val="auto"/>
        <w:rPr>
          <w:highlight w:val="yellow"/>
        </w:rPr>
      </w:pPr>
      <w:r w:rsidRPr="00A700BA">
        <w:rPr>
          <w:i/>
          <w:highlight w:val="yellow"/>
        </w:rPr>
        <w:t>If all the associated trigger states do not contain QCL Type D information, aperiodic CSI-RS triggering offset is fixed to zero</w:t>
      </w:r>
    </w:p>
    <w:p w14:paraId="5F14A06B" w14:textId="677C03C0" w:rsidR="00F20933" w:rsidRDefault="00F20933" w:rsidP="00D27740">
      <w:r>
        <w:t>This means, for certain QCL Type configuration, the A-CSI-RS trigger offset is zero and extended microsleep would not be feasible. While the issue may be circumventable by configuration, it should be addressed in the spec in a later release.</w:t>
      </w:r>
    </w:p>
    <w:p w14:paraId="016DF80A" w14:textId="77777777" w:rsidR="00917C12" w:rsidRPr="00D27740" w:rsidRDefault="00917C12" w:rsidP="00D27740"/>
    <w:p w14:paraId="52CA2059" w14:textId="1DD6A2BA" w:rsidR="004F1C17" w:rsidRDefault="00D27740" w:rsidP="004F1C17">
      <w:pPr>
        <w:pStyle w:val="Heading2"/>
      </w:pPr>
      <w:r>
        <w:lastRenderedPageBreak/>
        <w:t xml:space="preserve">BWP for </w:t>
      </w:r>
      <w:r w:rsidR="004F1C17">
        <w:t>Low Power C-DRX Wake-Up</w:t>
      </w:r>
    </w:p>
    <w:p w14:paraId="5D561FFA" w14:textId="4C0B4B62" w:rsidR="004F1C17" w:rsidRDefault="0094086C" w:rsidP="004F1C17">
      <w:r>
        <w:t xml:space="preserve">When C-DRX is enabled, UE expends </w:t>
      </w:r>
      <w:r w:rsidR="000B5555">
        <w:t>significant</w:t>
      </w:r>
      <w:r>
        <w:t xml:space="preserve"> energy to wake-up from sleep to get to </w:t>
      </w:r>
      <w:r w:rsidR="00F55AA7">
        <w:t xml:space="preserve">active </w:t>
      </w:r>
      <w:r>
        <w:t>state to monitor PDCCH in the ON duration. This involves performing resynchronization, DMRS processing and decoding of the PDCCH</w:t>
      </w:r>
      <w:r w:rsidR="000B5555">
        <w:t xml:space="preserve">. Because the SNR requirement to decode PDCCH is not high, UE may be able to operate at lower power if it only needs to process PDCCH. However, one major deficiency with C-DRX design is that UE may have to be prepared to receive same-slot grant, this means, it </w:t>
      </w:r>
      <w:proofErr w:type="gramStart"/>
      <w:r w:rsidR="000B5555">
        <w:t>has to</w:t>
      </w:r>
      <w:proofErr w:type="gramEnd"/>
      <w:r w:rsidR="000B5555">
        <w:t xml:space="preserve"> be ready to receive PDSCH </w:t>
      </w:r>
      <w:r w:rsidR="00CD5ACF">
        <w:t xml:space="preserve">and transmits HARQ-ACK </w:t>
      </w:r>
      <w:r w:rsidR="000B5555">
        <w:t xml:space="preserve">as soon as it enters the ON duration. As a result, UE </w:t>
      </w:r>
      <w:proofErr w:type="gramStart"/>
      <w:r w:rsidR="000B5555">
        <w:t>has to</w:t>
      </w:r>
      <w:proofErr w:type="gramEnd"/>
      <w:r w:rsidR="000B5555">
        <w:t xml:space="preserve"> be ready for high SNR reception and the hardware for PDSCH processing has to be online and ready, which requires higher power consumption. Overall, there is still net power saving compared to the case of no C-DRX. However, </w:t>
      </w:r>
      <w:r w:rsidR="00F55AA7">
        <w:t>it</w:t>
      </w:r>
      <w:r w:rsidR="000B5555">
        <w:t xml:space="preserve"> can </w:t>
      </w:r>
      <w:proofErr w:type="gramStart"/>
      <w:r w:rsidR="000B5555">
        <w:t>definitely be</w:t>
      </w:r>
      <w:proofErr w:type="gramEnd"/>
      <w:r w:rsidR="000B5555">
        <w:t xml:space="preserve"> improved in NR.</w:t>
      </w:r>
    </w:p>
    <w:p w14:paraId="2F7107AD" w14:textId="6445D7AC" w:rsidR="000B5555" w:rsidRDefault="000B5555" w:rsidP="004F1C17">
      <w:r>
        <w:t xml:space="preserve">It has been observed that </w:t>
      </w:r>
      <w:r w:rsidR="00B4291D">
        <w:t xml:space="preserve">for typical traffic patterns, </w:t>
      </w:r>
      <w:r>
        <w:t xml:space="preserve">significant percentage of C-DRX cycles are “empty”, i.e. no data is scheduled. UE expends the overhead energy to get to a state to be able to decode PDCCH and ready for PDSCH </w:t>
      </w:r>
      <w:r w:rsidR="00CD5ACF">
        <w:t>and HARQ-ACK transmission. For those “empty” C-DRX cycles, UE simply stay active during ON duration, decodes no grant, and returns to sleep.</w:t>
      </w:r>
    </w:p>
    <w:p w14:paraId="5C5B544E" w14:textId="1935A3E1" w:rsidR="00CD5ACF" w:rsidRDefault="00CD5ACF" w:rsidP="004F1C17">
      <w:r>
        <w:t xml:space="preserve">All the ideas discussed earlier in relation to BWP can help optimize power consumption for this scenario. Large minimum k0 value ensures that if a grant is decoded, the scheduled PDSCH will arrive after k0 slots, giving the UE precious time to ramp up the modem to a state ready for processing PDSCH and transmit HARQ-ACK. This means, during PDCCH monitoring stage, UE can operate at lower power level. Also, with large k0, until a grant is decoded, UE only needs to receive over the configured CORESET bandwidth. This can be </w:t>
      </w:r>
      <w:r w:rsidR="00B4291D">
        <w:t>done with</w:t>
      </w:r>
      <w:r>
        <w:t xml:space="preserve"> a BWP with narrow bandwidth. When a grant is decoded, UE transitions to the BWP with large bandwidth for PDSCH reception.</w:t>
      </w:r>
    </w:p>
    <w:p w14:paraId="2824D3E0" w14:textId="5BC3A0DE" w:rsidR="00CD5ACF" w:rsidRDefault="00CD5ACF" w:rsidP="004F1C17">
      <w:r>
        <w:t xml:space="preserve">Suppose the default BWP is configured to be low power (e.g. narrow bandwidth, large k0), and UE wakes up on this BWP </w:t>
      </w:r>
      <w:r w:rsidR="00B4291D">
        <w:t>for</w:t>
      </w:r>
      <w:r>
        <w:t xml:space="preserve"> ON duration. For the empty C-DRX cycle, it expends minimum level of energy for grant detection. For the non-empty C-DRX cycle, it detects grants during the ON duration, and has </w:t>
      </w:r>
      <w:proofErr w:type="gramStart"/>
      <w:r>
        <w:t>sufficient</w:t>
      </w:r>
      <w:proofErr w:type="gramEnd"/>
      <w:r>
        <w:t xml:space="preserve"> time to transition to another BWP at higher power consumption level (e.g. wider bandwidth, small/zero k0). If the ON duration is configured to be relatively short (e.g. a few slots), this scheme of operation </w:t>
      </w:r>
      <w:r w:rsidR="00B4291D">
        <w:t>is effectively a</w:t>
      </w:r>
      <w:r>
        <w:t xml:space="preserve"> wake-up signalling scheme, with PDCCH being the wake-up signal.</w:t>
      </w:r>
    </w:p>
    <w:p w14:paraId="1F7A2FA7" w14:textId="285C8482" w:rsidR="001E733C" w:rsidRDefault="001E733C" w:rsidP="004F1C17">
      <w:r>
        <w:t xml:space="preserve">Previous illustration suggests a way that BWP can be configured to achieve low-power C-DRX wake-up. The default BWP can be the one that UE wakes up on for the ON duration. It is usually the case because during DRX inactivity counting period, BWP timer should expire </w:t>
      </w:r>
      <w:proofErr w:type="gramStart"/>
      <w:r>
        <w:t>first</w:t>
      </w:r>
      <w:proofErr w:type="gramEnd"/>
      <w:r>
        <w:t xml:space="preserve"> and UE should be on the default BWP when it returns to DRX sleep. </w:t>
      </w:r>
      <w:r w:rsidR="00917C12">
        <w:t>W</w:t>
      </w:r>
      <w:r>
        <w:t xml:space="preserve">hen </w:t>
      </w:r>
      <w:r w:rsidR="00917C12">
        <w:t>UE</w:t>
      </w:r>
      <w:r>
        <w:t xml:space="preserve"> wakes up</w:t>
      </w:r>
      <w:r w:rsidR="00917C12">
        <w:t xml:space="preserve"> for ON duration</w:t>
      </w:r>
      <w:r>
        <w:t>, it starts from the previously active BWP which would be the default BWP.</w:t>
      </w:r>
    </w:p>
    <w:p w14:paraId="76B6DF0F" w14:textId="192C194D" w:rsidR="004F1C17" w:rsidRDefault="00AE3DE6" w:rsidP="00AE3DE6">
      <w:pPr>
        <w:pStyle w:val="Caption"/>
      </w:pPr>
      <w:bookmarkStart w:id="3" w:name="_Toc521704056"/>
      <w:r>
        <w:t xml:space="preserve">Observation </w:t>
      </w:r>
      <w:r>
        <w:fldChar w:fldCharType="begin"/>
      </w:r>
      <w:r>
        <w:instrText xml:space="preserve"> SEQ Observation \* ARABIC </w:instrText>
      </w:r>
      <w:r>
        <w:fldChar w:fldCharType="separate"/>
      </w:r>
      <w:r w:rsidR="00A17A7E">
        <w:rPr>
          <w:noProof/>
        </w:rPr>
        <w:t>1</w:t>
      </w:r>
      <w:r>
        <w:fldChar w:fldCharType="end"/>
      </w:r>
      <w:r>
        <w:t>: BWP feature is central to UE power saving for Rel-15.</w:t>
      </w:r>
      <w:bookmarkEnd w:id="3"/>
    </w:p>
    <w:p w14:paraId="6E12ADD0" w14:textId="77777777" w:rsidR="00AE3DE6" w:rsidRPr="004F1C17" w:rsidRDefault="00AE3DE6" w:rsidP="004F1C17"/>
    <w:p w14:paraId="011FE452" w14:textId="6C1C5BBF" w:rsidR="00066937" w:rsidRDefault="004606DB" w:rsidP="00066937">
      <w:pPr>
        <w:pStyle w:val="Heading1"/>
      </w:pPr>
      <w:r>
        <w:t>Views on UE Power Saving for Rel-16</w:t>
      </w:r>
    </w:p>
    <w:p w14:paraId="29D14E6C" w14:textId="77777777" w:rsidR="00055FA8" w:rsidRPr="00285D5B" w:rsidRDefault="00055FA8" w:rsidP="00055FA8">
      <w:pPr>
        <w:pStyle w:val="Heading2"/>
      </w:pPr>
      <w:r>
        <w:t>Evaluation Methodology</w:t>
      </w:r>
    </w:p>
    <w:p w14:paraId="0CD392C4" w14:textId="6FA0F677" w:rsidR="00055FA8" w:rsidRDefault="00055FA8" w:rsidP="00055FA8">
      <w:r>
        <w:t xml:space="preserve">It is crucial to establish an evaluation methodology for UE power saving study, </w:t>
      </w:r>
      <w:proofErr w:type="gramStart"/>
      <w:r>
        <w:t>in order to</w:t>
      </w:r>
      <w:proofErr w:type="gramEnd"/>
      <w:r>
        <w:t xml:space="preserve"> have a basis to quantitatively evaluate and compare proposals and prioritize what problems should be addressed.</w:t>
      </w:r>
      <w:r w:rsidR="004F3A30">
        <w:t xml:space="preserve"> In many cases, it is more important to first evaluate and validate the potential gain for a proposal before delving into the design details.</w:t>
      </w:r>
    </w:p>
    <w:p w14:paraId="671F8264" w14:textId="2E242873" w:rsidR="00055FA8" w:rsidRDefault="00B773AD" w:rsidP="00055FA8">
      <w:r>
        <w:t>In terms of the device class and the traffic types, during email discussion the consensus is to focus on EMBB (enhanced mobile broadband) and smartphones. This is also aligned to the current focus of NR specification.</w:t>
      </w:r>
    </w:p>
    <w:p w14:paraId="3C309394" w14:textId="53420714" w:rsidR="00221C63" w:rsidRPr="00221C63" w:rsidRDefault="00221C63" w:rsidP="00055FA8">
      <w:pPr>
        <w:rPr>
          <w:u w:val="single"/>
        </w:rPr>
      </w:pPr>
      <w:r w:rsidRPr="00221C63">
        <w:rPr>
          <w:u w:val="single"/>
        </w:rPr>
        <w:t xml:space="preserve">Days-of-Use </w:t>
      </w:r>
      <w:r>
        <w:rPr>
          <w:u w:val="single"/>
        </w:rPr>
        <w:t xml:space="preserve">evaluation </w:t>
      </w:r>
      <w:r w:rsidRPr="00221C63">
        <w:rPr>
          <w:u w:val="single"/>
        </w:rPr>
        <w:t>methodology</w:t>
      </w:r>
    </w:p>
    <w:p w14:paraId="7E14D60F" w14:textId="36013F61" w:rsidR="00B773AD" w:rsidRDefault="00B773AD" w:rsidP="00055FA8">
      <w:r>
        <w:t xml:space="preserve">For smartphone, </w:t>
      </w:r>
      <w:proofErr w:type="spellStart"/>
      <w:r>
        <w:t>DoU</w:t>
      </w:r>
      <w:proofErr w:type="spellEnd"/>
      <w:r>
        <w:t xml:space="preserve"> usage model is the most relevant to the user’s experience. Typically, a user takes the smartphone with him/her for the day, uses </w:t>
      </w:r>
      <w:proofErr w:type="gramStart"/>
      <w:r>
        <w:t>a number of</w:t>
      </w:r>
      <w:proofErr w:type="gramEnd"/>
      <w:r>
        <w:t xml:space="preserve"> applications, and expects a day (or slightly longer) of battery usage. The </w:t>
      </w:r>
      <w:proofErr w:type="spellStart"/>
      <w:r>
        <w:t>DoU</w:t>
      </w:r>
      <w:proofErr w:type="spellEnd"/>
      <w:r>
        <w:t xml:space="preserve"> usage model defines the types of applications and amount of usage for a typical user throughout a day. This translates to low level modem operations at certain power level (i.e. “power states”), and the </w:t>
      </w:r>
      <w:proofErr w:type="spellStart"/>
      <w:r>
        <w:t>DoU</w:t>
      </w:r>
      <w:proofErr w:type="spellEnd"/>
      <w:r>
        <w:t xml:space="preserve"> profile allows us to derive the time duration for each of those power states. Then, the power consumption averaged over the day (</w:t>
      </w:r>
      <w:proofErr w:type="spellStart"/>
      <w:r>
        <w:t>a.k.a</w:t>
      </w:r>
      <w:proofErr w:type="spellEnd"/>
      <w:r>
        <w:t xml:space="preserve"> </w:t>
      </w:r>
      <w:proofErr w:type="spellStart"/>
      <w:r>
        <w:t>DoU</w:t>
      </w:r>
      <w:proofErr w:type="spellEnd"/>
      <w:r>
        <w:t xml:space="preserve"> average power) can be calculated, and the impact of any power saving proposal can be evaluated as a percentage relative to the </w:t>
      </w:r>
      <w:proofErr w:type="spellStart"/>
      <w:r>
        <w:t>DoU</w:t>
      </w:r>
      <w:proofErr w:type="spellEnd"/>
      <w:r>
        <w:t xml:space="preserve"> average power; Equivalently, this is the percentage relative to the battery life (since battery capacity is fixed).</w:t>
      </w:r>
    </w:p>
    <w:p w14:paraId="68E93704" w14:textId="5C924390" w:rsidR="00B773AD" w:rsidRDefault="00B773AD" w:rsidP="00055FA8">
      <w:r>
        <w:lastRenderedPageBreak/>
        <w:t xml:space="preserve">The benefit for </w:t>
      </w:r>
      <w:proofErr w:type="spellStart"/>
      <w:r>
        <w:t>DoU</w:t>
      </w:r>
      <w:proofErr w:type="spellEnd"/>
      <w:r>
        <w:t xml:space="preserve"> methodology is that it </w:t>
      </w:r>
      <w:r w:rsidR="00221C63">
        <w:t xml:space="preserve">provides an overall system view on power consumption. Suppose one aspect of the modem operation is optimized and power consumption is reduced. The </w:t>
      </w:r>
      <w:proofErr w:type="spellStart"/>
      <w:r w:rsidR="00221C63">
        <w:t>DoU</w:t>
      </w:r>
      <w:proofErr w:type="spellEnd"/>
      <w:r w:rsidR="00221C63">
        <w:t xml:space="preserve"> average power would also reduce, and proportionally, the other contributors to </w:t>
      </w:r>
      <w:proofErr w:type="spellStart"/>
      <w:r w:rsidR="00221C63">
        <w:t>DoU</w:t>
      </w:r>
      <w:proofErr w:type="spellEnd"/>
      <w:r w:rsidR="00221C63">
        <w:t xml:space="preserve"> power would increase percentage-wise. This would magnify which next biggest contributor should be optimized. It prevents over-optimization of a single contributor because the math will show diminishing return.</w:t>
      </w:r>
    </w:p>
    <w:p w14:paraId="7236C2D3" w14:textId="251DEFC6" w:rsidR="00221C63" w:rsidRDefault="00221C63" w:rsidP="00055FA8">
      <w:r>
        <w:t>Other methodology may not be precluded. For example, operators have hard metrics on the standby-time of the devices on its network. Even though this is not a practical metric for smartphones (</w:t>
      </w:r>
      <w:r w:rsidR="00AE3DE6">
        <w:t>does it matter</w:t>
      </w:r>
      <w:r>
        <w:t xml:space="preserve"> how many weeks </w:t>
      </w:r>
      <w:r w:rsidR="00AE3DE6">
        <w:t xml:space="preserve">a forgotten </w:t>
      </w:r>
      <w:r>
        <w:t>smartphone can last sitting inside a drawer?), it may still be of technical interest for assessment. On the other hand, we should keep in mind not to overly optimize based on such a single-facet metric.</w:t>
      </w:r>
    </w:p>
    <w:p w14:paraId="7D046F06" w14:textId="77777777" w:rsidR="00221C63" w:rsidRDefault="00221C63" w:rsidP="00055FA8"/>
    <w:p w14:paraId="739864C4" w14:textId="20C02BF7" w:rsidR="00055FA8" w:rsidRDefault="00221C63" w:rsidP="00055FA8">
      <w:r>
        <w:rPr>
          <w:u w:val="single"/>
        </w:rPr>
        <w:t>Power model</w:t>
      </w:r>
    </w:p>
    <w:p w14:paraId="1EEB5ABA" w14:textId="56C9B310" w:rsidR="003538F5" w:rsidRDefault="00221C63" w:rsidP="00055FA8">
      <w:r>
        <w:t xml:space="preserve">The group should agree on a UE modem power model which is sophisticated enough to demonstrate practical power consumption </w:t>
      </w:r>
      <w:proofErr w:type="spellStart"/>
      <w:r>
        <w:t>tradeoffs</w:t>
      </w:r>
      <w:proofErr w:type="spellEnd"/>
      <w:r>
        <w:t xml:space="preserve"> but on the other hand, abstract enough </w:t>
      </w:r>
      <w:r w:rsidR="00C65A21">
        <w:t>so that it is generally valid across a wide range of implementation</w:t>
      </w:r>
      <w:r>
        <w:t>.</w:t>
      </w:r>
    </w:p>
    <w:p w14:paraId="12E74DD9" w14:textId="770D3A58" w:rsidR="003538F5" w:rsidRDefault="003538F5" w:rsidP="00055FA8">
      <w:r>
        <w:t xml:space="preserve">The model should </w:t>
      </w:r>
      <w:proofErr w:type="gramStart"/>
      <w:r>
        <w:t>consists</w:t>
      </w:r>
      <w:proofErr w:type="gramEnd"/>
      <w:r>
        <w:t xml:space="preserve"> “modem power states”, for example, PDCCH-monitoring only (but no grant detected), active PDSCH reception, sleep state, microsleep state, etc. The power level for each modem power states should be decided based on practical observations / measurements. Real-world inefficiency such as transition time and power overhead between various levels of sleep and active states should also be modelled.</w:t>
      </w:r>
    </w:p>
    <w:p w14:paraId="0F68E96B" w14:textId="46CF7474" w:rsidR="00C65A21" w:rsidRDefault="00C65A21" w:rsidP="00055FA8"/>
    <w:p w14:paraId="1FB36407" w14:textId="46F664D7" w:rsidR="00C65A21" w:rsidRPr="00C65A21" w:rsidRDefault="00C65A21" w:rsidP="00055FA8">
      <w:pPr>
        <w:rPr>
          <w:u w:val="single"/>
        </w:rPr>
      </w:pPr>
      <w:r w:rsidRPr="00C65A21">
        <w:rPr>
          <w:u w:val="single"/>
        </w:rPr>
        <w:t>Traffic patterns</w:t>
      </w:r>
    </w:p>
    <w:p w14:paraId="75876D49" w14:textId="3BD16AAC" w:rsidR="00C65A21" w:rsidRDefault="00C65A21" w:rsidP="00055FA8">
      <w:r>
        <w:t xml:space="preserve">As discussed, the </w:t>
      </w:r>
      <w:proofErr w:type="spellStart"/>
      <w:r>
        <w:t>DoU</w:t>
      </w:r>
      <w:proofErr w:type="spellEnd"/>
      <w:r>
        <w:t xml:space="preserve"> model should have a recommended list of applications, but in the end, only a few representative applications would be studied. It is reasonable to simply the model to running only the top few applications that either consumes the most time </w:t>
      </w:r>
      <w:proofErr w:type="gramStart"/>
      <w:r>
        <w:t>duration, or</w:t>
      </w:r>
      <w:proofErr w:type="gramEnd"/>
      <w:r>
        <w:t xml:space="preserve"> consumes the most power (relative to </w:t>
      </w:r>
      <w:proofErr w:type="spellStart"/>
      <w:r>
        <w:t>DoU</w:t>
      </w:r>
      <w:proofErr w:type="spellEnd"/>
      <w:r>
        <w:t xml:space="preserve"> power). We find that the following applications satisfy above criteria </w:t>
      </w:r>
      <w:proofErr w:type="gramStart"/>
      <w:r>
        <w:t>and also</w:t>
      </w:r>
      <w:proofErr w:type="gramEnd"/>
      <w:r>
        <w:t xml:space="preserve"> contribute to majority of </w:t>
      </w:r>
      <w:proofErr w:type="spellStart"/>
      <w:r>
        <w:t>DoU</w:t>
      </w:r>
      <w:proofErr w:type="spellEnd"/>
      <w:r>
        <w:t xml:space="preserve"> power:</w:t>
      </w:r>
    </w:p>
    <w:p w14:paraId="5FBDBA5D" w14:textId="0EF6FA58" w:rsidR="00C65A21" w:rsidRDefault="00C65A21" w:rsidP="00C65A21">
      <w:pPr>
        <w:pStyle w:val="ListParagraph"/>
        <w:numPr>
          <w:ilvl w:val="0"/>
          <w:numId w:val="37"/>
        </w:numPr>
        <w:ind w:firstLineChars="0"/>
      </w:pPr>
      <w:proofErr w:type="spellStart"/>
      <w:r>
        <w:t>Youtube</w:t>
      </w:r>
      <w:proofErr w:type="spellEnd"/>
    </w:p>
    <w:p w14:paraId="33EEAFAE" w14:textId="61C59F68" w:rsidR="00C65A21" w:rsidRDefault="00C65A21" w:rsidP="00C65A21">
      <w:pPr>
        <w:pStyle w:val="ListParagraph"/>
        <w:numPr>
          <w:ilvl w:val="0"/>
          <w:numId w:val="37"/>
        </w:numPr>
        <w:ind w:firstLineChars="0"/>
      </w:pPr>
      <w:r>
        <w:t>Web browsing</w:t>
      </w:r>
    </w:p>
    <w:p w14:paraId="66F1D809" w14:textId="2756E869" w:rsidR="00C65A21" w:rsidRDefault="00C65A21" w:rsidP="00C65A21">
      <w:pPr>
        <w:pStyle w:val="ListParagraph"/>
        <w:numPr>
          <w:ilvl w:val="0"/>
          <w:numId w:val="37"/>
        </w:numPr>
        <w:ind w:firstLineChars="0"/>
      </w:pPr>
      <w:r>
        <w:t>Instant messaging</w:t>
      </w:r>
    </w:p>
    <w:p w14:paraId="4C1EC2B6" w14:textId="72A03FEF" w:rsidR="00C65A21" w:rsidRDefault="00C65A21" w:rsidP="00C65A21">
      <w:pPr>
        <w:pStyle w:val="ListParagraph"/>
        <w:numPr>
          <w:ilvl w:val="0"/>
          <w:numId w:val="37"/>
        </w:numPr>
        <w:ind w:firstLineChars="0"/>
      </w:pPr>
      <w:r>
        <w:t>File download</w:t>
      </w:r>
    </w:p>
    <w:p w14:paraId="08C1B53B" w14:textId="02DDB860" w:rsidR="00C65A21" w:rsidRDefault="00C65A21" w:rsidP="00C65A21">
      <w:pPr>
        <w:pStyle w:val="ListParagraph"/>
        <w:numPr>
          <w:ilvl w:val="0"/>
          <w:numId w:val="37"/>
        </w:numPr>
        <w:ind w:firstLineChars="0"/>
      </w:pPr>
      <w:r>
        <w:t>Background apps sync and events (smartphone in standby)</w:t>
      </w:r>
    </w:p>
    <w:p w14:paraId="274561A2" w14:textId="6FCD3527" w:rsidR="00C65A21" w:rsidRDefault="00C65A21" w:rsidP="00C65A21">
      <w:r>
        <w:t>Each application would be associated with a unique traffic pattern, which can often be modelled analytically.</w:t>
      </w:r>
    </w:p>
    <w:p w14:paraId="33C622E6" w14:textId="5977DBF3" w:rsidR="00C65A21" w:rsidRDefault="00C65A21" w:rsidP="00C65A21">
      <w:r>
        <w:t>In many cases, evaluation of the deterministic or extreme cases (e.g. wake-up signalling achieves maximum saving when there the scheduling rate is zero) can offer useful insights a</w:t>
      </w:r>
      <w:r w:rsidR="003538F5">
        <w:t xml:space="preserve">nd </w:t>
      </w:r>
      <w:r>
        <w:t xml:space="preserve">can be </w:t>
      </w:r>
      <w:r w:rsidR="003538F5">
        <w:t>convincing enough</w:t>
      </w:r>
      <w:r>
        <w:t>.</w:t>
      </w:r>
    </w:p>
    <w:p w14:paraId="272536FC" w14:textId="51FA95BD" w:rsidR="00221C63" w:rsidRDefault="00221C63" w:rsidP="00055FA8"/>
    <w:p w14:paraId="154F590B" w14:textId="11B8C2D0" w:rsidR="002F0F40" w:rsidRDefault="002F0F40" w:rsidP="00055FA8">
      <w:pPr>
        <w:rPr>
          <w:u w:val="single"/>
        </w:rPr>
      </w:pPr>
      <w:r w:rsidRPr="002F0F40">
        <w:rPr>
          <w:u w:val="single"/>
        </w:rPr>
        <w:t>Baseline for comparison</w:t>
      </w:r>
    </w:p>
    <w:p w14:paraId="78165A16" w14:textId="786A4119" w:rsidR="002F0F40" w:rsidRDefault="002F0F40" w:rsidP="00055FA8">
      <w:r>
        <w:t>Given that Rel-15 already supports a variety of power saving techniques</w:t>
      </w:r>
      <w:r w:rsidR="00DF27D2">
        <w:t xml:space="preserve"> (at least for the techniques described in Section </w:t>
      </w:r>
      <w:r w:rsidR="00DF27D2">
        <w:fldChar w:fldCharType="begin"/>
      </w:r>
      <w:r w:rsidR="00DF27D2">
        <w:instrText xml:space="preserve"> REF _Ref521699534 \r \h </w:instrText>
      </w:r>
      <w:r w:rsidR="00DF27D2">
        <w:fldChar w:fldCharType="separate"/>
      </w:r>
      <w:r w:rsidR="00C24A7F">
        <w:t>2</w:t>
      </w:r>
      <w:r w:rsidR="00DF27D2">
        <w:fldChar w:fldCharType="end"/>
      </w:r>
      <w:r w:rsidR="00DF27D2">
        <w:t>)</w:t>
      </w:r>
      <w:r>
        <w:t xml:space="preserve">, that should serve as the baseline for comparison against any Rel-16 proposals. Significant gain is required to justify efforts to </w:t>
      </w:r>
      <w:r w:rsidR="00DF27D2">
        <w:t>introduce new features</w:t>
      </w:r>
      <w:r>
        <w:t>.</w:t>
      </w:r>
    </w:p>
    <w:p w14:paraId="3FA96046" w14:textId="2EE3FED0" w:rsidR="002F0F40" w:rsidRDefault="002F0F40" w:rsidP="00055FA8"/>
    <w:p w14:paraId="7BB32FD3" w14:textId="44E55478" w:rsidR="00E15E3A" w:rsidRDefault="00E15E3A" w:rsidP="00E15E3A">
      <w:pPr>
        <w:pStyle w:val="Caption"/>
      </w:pPr>
      <w:bookmarkStart w:id="4" w:name="_Toc521704065"/>
      <w:r>
        <w:t xml:space="preserve">Proposal </w:t>
      </w:r>
      <w:r>
        <w:fldChar w:fldCharType="begin"/>
      </w:r>
      <w:r>
        <w:instrText xml:space="preserve"> SEQ Proposal \* ARABIC </w:instrText>
      </w:r>
      <w:r>
        <w:fldChar w:fldCharType="separate"/>
      </w:r>
      <w:r w:rsidR="00A17A7E">
        <w:rPr>
          <w:noProof/>
        </w:rPr>
        <w:t>1</w:t>
      </w:r>
      <w:r>
        <w:fldChar w:fldCharType="end"/>
      </w:r>
      <w:r>
        <w:t>: Evaluation methodology should i</w:t>
      </w:r>
      <w:r w:rsidRPr="00E15E3A">
        <w:t xml:space="preserve">nclude at least smartphone </w:t>
      </w:r>
      <w:proofErr w:type="spellStart"/>
      <w:r w:rsidRPr="00E15E3A">
        <w:t>DoU</w:t>
      </w:r>
      <w:proofErr w:type="spellEnd"/>
      <w:r w:rsidRPr="00E15E3A">
        <w:t xml:space="preserve"> methodology</w:t>
      </w:r>
      <w:r w:rsidR="004F3A30">
        <w:t xml:space="preserve"> consisting of</w:t>
      </w:r>
      <w:r w:rsidRPr="00E15E3A">
        <w:t xml:space="preserve"> power model, traffic patterns (according to realistic application usage scenarios)</w:t>
      </w:r>
      <w:r w:rsidR="004F3A30">
        <w:t>.</w:t>
      </w:r>
      <w:bookmarkEnd w:id="4"/>
    </w:p>
    <w:p w14:paraId="045BD656" w14:textId="01FE61BD" w:rsidR="00E15E3A" w:rsidRPr="00E15E3A" w:rsidRDefault="004F3A30" w:rsidP="004F3A30">
      <w:pPr>
        <w:pStyle w:val="Caption"/>
      </w:pPr>
      <w:bookmarkStart w:id="5" w:name="_Toc521704066"/>
      <w:r>
        <w:t xml:space="preserve">Proposal </w:t>
      </w:r>
      <w:r>
        <w:fldChar w:fldCharType="begin"/>
      </w:r>
      <w:r>
        <w:instrText xml:space="preserve"> SEQ Proposal \* ARABIC </w:instrText>
      </w:r>
      <w:r>
        <w:fldChar w:fldCharType="separate"/>
      </w:r>
      <w:r w:rsidR="00A17A7E">
        <w:rPr>
          <w:noProof/>
        </w:rPr>
        <w:t>2</w:t>
      </w:r>
      <w:r>
        <w:fldChar w:fldCharType="end"/>
      </w:r>
      <w:r>
        <w:t xml:space="preserve">: </w:t>
      </w:r>
      <w:r w:rsidRPr="004F3A30">
        <w:t>Quantitative evaluation of the power saving gain should be done to justify the proposals</w:t>
      </w:r>
      <w:r>
        <w:t>; Baseline should be Rel-15 with the relevant power saving features enabled/configured.</w:t>
      </w:r>
      <w:bookmarkEnd w:id="5"/>
    </w:p>
    <w:p w14:paraId="37A60C00" w14:textId="77777777" w:rsidR="00E15E3A" w:rsidRPr="00E15E3A" w:rsidRDefault="00E15E3A" w:rsidP="00E15E3A"/>
    <w:p w14:paraId="3E6CAE38" w14:textId="19032298" w:rsidR="00454AB3" w:rsidRDefault="00E02A04" w:rsidP="00E02A04">
      <w:pPr>
        <w:pStyle w:val="Heading2"/>
        <w:rPr>
          <w:lang w:val="en-US"/>
        </w:rPr>
      </w:pPr>
      <w:r>
        <w:lastRenderedPageBreak/>
        <w:t xml:space="preserve">Adaptation </w:t>
      </w:r>
      <w:r w:rsidR="00125963" w:rsidRPr="00E02A04">
        <w:rPr>
          <w:lang w:val="en-US"/>
        </w:rPr>
        <w:t>in Frequency</w:t>
      </w:r>
    </w:p>
    <w:p w14:paraId="04BCD554" w14:textId="3BE91DA3" w:rsidR="00C53FAD" w:rsidRDefault="00BC49EA" w:rsidP="00E02A04">
      <w:pPr>
        <w:rPr>
          <w:lang w:val="en-US"/>
        </w:rPr>
      </w:pPr>
      <w:r>
        <w:rPr>
          <w:lang w:val="en-US"/>
        </w:rPr>
        <w:t>Dynamic bandwidth adaptation is supported in Rel-15 based on the BWP adaptation feature. It is an effective power saving feature for single wideband carrier use case</w:t>
      </w:r>
      <w:r w:rsidR="008B78C2">
        <w:rPr>
          <w:lang w:val="en-US"/>
        </w:rPr>
        <w:t>, but less for multiple carrier use case</w:t>
      </w:r>
      <w:r>
        <w:rPr>
          <w:lang w:val="en-US"/>
        </w:rPr>
        <w:t xml:space="preserve">. However, in terms of Rel-15 CA/DC, there was not enhancement for improving power saving relative to LTE. </w:t>
      </w:r>
      <w:proofErr w:type="spellStart"/>
      <w:r>
        <w:rPr>
          <w:lang w:val="en-US"/>
        </w:rPr>
        <w:t>SCell</w:t>
      </w:r>
      <w:proofErr w:type="spellEnd"/>
      <w:r>
        <w:rPr>
          <w:lang w:val="en-US"/>
        </w:rPr>
        <w:t xml:space="preserve"> activation and deactivation is basically inherited from LTE design.</w:t>
      </w:r>
    </w:p>
    <w:p w14:paraId="2FFB4090" w14:textId="7F3C7F44" w:rsidR="00C53FAD" w:rsidRDefault="008C6998" w:rsidP="008C6998">
      <w:pPr>
        <w:pStyle w:val="Caption"/>
        <w:rPr>
          <w:lang w:val="en-US"/>
        </w:rPr>
      </w:pPr>
      <w:bookmarkStart w:id="6" w:name="_Toc521704067"/>
      <w:r>
        <w:t xml:space="preserve">Proposal </w:t>
      </w:r>
      <w:r>
        <w:fldChar w:fldCharType="begin"/>
      </w:r>
      <w:r>
        <w:instrText xml:space="preserve"> SEQ Proposal \* ARABIC </w:instrText>
      </w:r>
      <w:r>
        <w:fldChar w:fldCharType="separate"/>
      </w:r>
      <w:r w:rsidR="00A17A7E">
        <w:rPr>
          <w:noProof/>
        </w:rPr>
        <w:t>3</w:t>
      </w:r>
      <w:r>
        <w:fldChar w:fldCharType="end"/>
      </w:r>
      <w:r>
        <w:t xml:space="preserve">: </w:t>
      </w:r>
      <w:r w:rsidR="00C53FAD">
        <w:rPr>
          <w:lang w:val="en-US"/>
        </w:rPr>
        <w:t xml:space="preserve">For Rel-16, </w:t>
      </w:r>
      <w:proofErr w:type="spellStart"/>
      <w:r w:rsidR="00C53FAD">
        <w:rPr>
          <w:lang w:val="en-US"/>
        </w:rPr>
        <w:t>SCell</w:t>
      </w:r>
      <w:proofErr w:type="spellEnd"/>
      <w:r w:rsidR="00C53FAD">
        <w:rPr>
          <w:lang w:val="en-US"/>
        </w:rPr>
        <w:t xml:space="preserve"> power saving should be the top priority.</w:t>
      </w:r>
      <w:bookmarkEnd w:id="6"/>
    </w:p>
    <w:p w14:paraId="43E5A52D" w14:textId="77777777" w:rsidR="008C6998" w:rsidRPr="008C6998" w:rsidRDefault="008C6998" w:rsidP="008C6998">
      <w:pPr>
        <w:rPr>
          <w:lang w:val="en-US"/>
        </w:rPr>
      </w:pPr>
    </w:p>
    <w:p w14:paraId="2B1C6F73" w14:textId="02EFC518" w:rsidR="00BC49EA" w:rsidRDefault="00C53FAD" w:rsidP="00C53FAD">
      <w:pPr>
        <w:pStyle w:val="Heading3"/>
        <w:rPr>
          <w:lang w:val="en-US"/>
        </w:rPr>
      </w:pPr>
      <w:proofErr w:type="spellStart"/>
      <w:r>
        <w:rPr>
          <w:lang w:val="en-US"/>
        </w:rPr>
        <w:t>SCell</w:t>
      </w:r>
      <w:proofErr w:type="spellEnd"/>
      <w:r>
        <w:rPr>
          <w:lang w:val="en-US"/>
        </w:rPr>
        <w:t xml:space="preserve"> power saving</w:t>
      </w:r>
      <w:r w:rsidR="00BC49EA">
        <w:rPr>
          <w:lang w:val="en-US"/>
        </w:rPr>
        <w:t xml:space="preserve"> </w:t>
      </w:r>
    </w:p>
    <w:p w14:paraId="2C868915" w14:textId="369665BE" w:rsidR="008B78C2" w:rsidRDefault="008B78C2" w:rsidP="008B78C2">
      <w:pPr>
        <w:pStyle w:val="Heading4"/>
      </w:pPr>
      <w:proofErr w:type="spellStart"/>
      <w:r>
        <w:t>SCell</w:t>
      </w:r>
      <w:proofErr w:type="spellEnd"/>
      <w:r>
        <w:t xml:space="preserve"> dormancy state</w:t>
      </w:r>
    </w:p>
    <w:p w14:paraId="17BCF38D" w14:textId="786AFFED" w:rsidR="00BE24AE" w:rsidRDefault="00C53FAD" w:rsidP="00BE24AE">
      <w:r>
        <w:t xml:space="preserve">For Rel-15, </w:t>
      </w:r>
      <w:r w:rsidR="00BE24AE" w:rsidRPr="00387D4C">
        <w:t xml:space="preserve">LTE introduced a new </w:t>
      </w:r>
      <w:proofErr w:type="spellStart"/>
      <w:r w:rsidR="00BE24AE" w:rsidRPr="00387D4C">
        <w:t>SCell</w:t>
      </w:r>
      <w:proofErr w:type="spellEnd"/>
      <w:r w:rsidR="00BE24AE" w:rsidRPr="00387D4C">
        <w:t xml:space="preserve"> state, distinct from activated and deactivated state. This new state allows periodic CSI of the </w:t>
      </w:r>
      <w:proofErr w:type="spellStart"/>
      <w:r w:rsidR="00BE24AE" w:rsidRPr="00387D4C">
        <w:t>SCell</w:t>
      </w:r>
      <w:proofErr w:type="spellEnd"/>
      <w:r w:rsidR="00BE24AE" w:rsidRPr="00387D4C">
        <w:t xml:space="preserve"> to be measured and reported, but otherwise is </w:t>
      </w:r>
      <w:proofErr w:type="gramStart"/>
      <w:r w:rsidR="00BE24AE" w:rsidRPr="00387D4C">
        <w:t>similar to</w:t>
      </w:r>
      <w:proofErr w:type="gramEnd"/>
      <w:r w:rsidR="00BE24AE" w:rsidRPr="00387D4C">
        <w:t xml:space="preserve"> legacy deactivated state and no data transactions are allowed and PDCCH is not monitored. The advantage is that the latency of transition into active state from this new state is reduced significantly compared to transition from deactivated state and the UE power consumption in the new state is much lower than that in active state and slightly higher than that in deactivated state. The fast state transition from low power new state to high power active state results in reduced overall UE power consumption for most traffic patterns.</w:t>
      </w:r>
    </w:p>
    <w:p w14:paraId="6AB43ED2" w14:textId="72EEABBC" w:rsidR="00BE24AE" w:rsidRDefault="008B78C2" w:rsidP="00BE24AE">
      <w:r>
        <w:t xml:space="preserve">Compared to adapting the bandwidth of each individual </w:t>
      </w:r>
      <w:proofErr w:type="spellStart"/>
      <w:r>
        <w:t>SCell</w:t>
      </w:r>
      <w:proofErr w:type="spellEnd"/>
      <w:r>
        <w:t>, b</w:t>
      </w:r>
      <w:r w:rsidR="00BE24AE">
        <w:t xml:space="preserve">eing able to put </w:t>
      </w:r>
      <w:proofErr w:type="spellStart"/>
      <w:r w:rsidR="00BE24AE">
        <w:t>SCell</w:t>
      </w:r>
      <w:proofErr w:type="spellEnd"/>
      <w:r w:rsidR="00BE24AE">
        <w:t xml:space="preserve"> into power saving state and bringing it back briskly would be more effective</w:t>
      </w:r>
      <w:r>
        <w:t xml:space="preserve"> for power saving</w:t>
      </w:r>
      <w:r w:rsidR="00BE24AE">
        <w:t>.</w:t>
      </w:r>
      <w:r>
        <w:t xml:space="preserve"> </w:t>
      </w:r>
      <w:r w:rsidR="00BE24AE">
        <w:t xml:space="preserve">It has been proposed in RAN2 that the BWP framework can be leveraged to implement an analogous version of LTE new </w:t>
      </w:r>
      <w:proofErr w:type="spellStart"/>
      <w:r w:rsidR="00BE24AE">
        <w:t>SCell</w:t>
      </w:r>
      <w:proofErr w:type="spellEnd"/>
      <w:r w:rsidR="00BE24AE">
        <w:t xml:space="preserve"> state for NR. New </w:t>
      </w:r>
      <w:proofErr w:type="spellStart"/>
      <w:r w:rsidR="00BE24AE">
        <w:t>SCell</w:t>
      </w:r>
      <w:proofErr w:type="spellEnd"/>
      <w:r w:rsidR="00BE24AE">
        <w:t xml:space="preserve"> state can correspond to a designated BWP with special attributes supporting low power operation. Such BWP can be called “dormant BWP” where no uplink or downlink grant is allowed, but periodic CSI reporting can continue.</w:t>
      </w:r>
    </w:p>
    <w:p w14:paraId="493F4F65" w14:textId="4F7B6ECD" w:rsidR="008C6998" w:rsidRDefault="008C6998" w:rsidP="008C6998">
      <w:pPr>
        <w:pStyle w:val="Caption"/>
      </w:pPr>
      <w:bookmarkStart w:id="7" w:name="_Toc521704068"/>
      <w:r>
        <w:t xml:space="preserve">Proposal </w:t>
      </w:r>
      <w:r>
        <w:fldChar w:fldCharType="begin"/>
      </w:r>
      <w:r>
        <w:instrText xml:space="preserve"> SEQ Proposal \* ARABIC </w:instrText>
      </w:r>
      <w:r>
        <w:fldChar w:fldCharType="separate"/>
      </w:r>
      <w:r w:rsidR="00A17A7E">
        <w:rPr>
          <w:noProof/>
        </w:rPr>
        <w:t>4</w:t>
      </w:r>
      <w:r>
        <w:fldChar w:fldCharType="end"/>
      </w:r>
      <w:r>
        <w:t xml:space="preserve">: </w:t>
      </w:r>
      <w:r w:rsidR="00AE3DE6">
        <w:t xml:space="preserve">Unification with BWP can be considered for </w:t>
      </w:r>
      <w:proofErr w:type="spellStart"/>
      <w:r w:rsidR="00AE3DE6">
        <w:t>SCell</w:t>
      </w:r>
      <w:proofErr w:type="spellEnd"/>
      <w:r w:rsidR="00AE3DE6">
        <w:t xml:space="preserve"> dormancy state transition.</w:t>
      </w:r>
      <w:bookmarkEnd w:id="7"/>
    </w:p>
    <w:p w14:paraId="1FDAE0D2" w14:textId="77777777" w:rsidR="00BE24AE" w:rsidRDefault="00BE24AE" w:rsidP="00BE24AE">
      <w:proofErr w:type="spellStart"/>
      <w:r>
        <w:t>SCell</w:t>
      </w:r>
      <w:proofErr w:type="spellEnd"/>
      <w:r>
        <w:t xml:space="preserve"> power consumption for the UE is a critical issue in NR especially for </w:t>
      </w:r>
      <w:proofErr w:type="spellStart"/>
      <w:r>
        <w:t>mmW</w:t>
      </w:r>
      <w:proofErr w:type="spellEnd"/>
      <w:r>
        <w:t xml:space="preserve"> deployment. Peak active use case aside, power consumption level can be very high even for PDCCH monitoring scenario. Enhanced microsleep with cross-slot scheduling alleviates the issue to some extent but the next step is to further tackle the duty cycle aspect by being able to quickly put </w:t>
      </w:r>
      <w:proofErr w:type="spellStart"/>
      <w:r>
        <w:t>SCell</w:t>
      </w:r>
      <w:proofErr w:type="spellEnd"/>
      <w:r>
        <w:t xml:space="preserve"> into low power / deactivated state when it is not needed.</w:t>
      </w:r>
    </w:p>
    <w:p w14:paraId="5D57C111" w14:textId="0186F899" w:rsidR="00BE24AE" w:rsidRDefault="008B78C2" w:rsidP="008B78C2">
      <w:pPr>
        <w:pStyle w:val="Heading4"/>
        <w:rPr>
          <w:lang w:val="en-US"/>
        </w:rPr>
      </w:pPr>
      <w:r>
        <w:rPr>
          <w:lang w:val="en-US"/>
        </w:rPr>
        <w:t xml:space="preserve">Fast </w:t>
      </w:r>
      <w:proofErr w:type="spellStart"/>
      <w:r>
        <w:rPr>
          <w:lang w:val="en-US"/>
        </w:rPr>
        <w:t>SCell</w:t>
      </w:r>
      <w:proofErr w:type="spellEnd"/>
      <w:r>
        <w:rPr>
          <w:lang w:val="en-US"/>
        </w:rPr>
        <w:t xml:space="preserve"> activation/deactivation</w:t>
      </w:r>
    </w:p>
    <w:p w14:paraId="20A8FE69" w14:textId="2CD68538" w:rsidR="005D6244" w:rsidRDefault="005F6123" w:rsidP="005D6244">
      <w:pPr>
        <w:rPr>
          <w:lang w:val="en-US"/>
        </w:rPr>
      </w:pPr>
      <w:r>
        <w:rPr>
          <w:lang w:val="en-US"/>
        </w:rPr>
        <w:t xml:space="preserve">The motivation for fast </w:t>
      </w:r>
      <w:proofErr w:type="spellStart"/>
      <w:r>
        <w:rPr>
          <w:lang w:val="en-US"/>
        </w:rPr>
        <w:t>SCell</w:t>
      </w:r>
      <w:proofErr w:type="spellEnd"/>
      <w:r>
        <w:rPr>
          <w:lang w:val="en-US"/>
        </w:rPr>
        <w:t xml:space="preserve"> activation</w:t>
      </w:r>
      <w:r w:rsidR="005D6244">
        <w:rPr>
          <w:lang w:val="en-US"/>
        </w:rPr>
        <w:t xml:space="preserve">/deactivation is so that the number of activated </w:t>
      </w:r>
      <w:proofErr w:type="spellStart"/>
      <w:r w:rsidR="005D6244">
        <w:rPr>
          <w:lang w:val="en-US"/>
        </w:rPr>
        <w:t>SCell</w:t>
      </w:r>
      <w:proofErr w:type="spellEnd"/>
      <w:r w:rsidR="005D6244">
        <w:rPr>
          <w:lang w:val="en-US"/>
        </w:rPr>
        <w:t xml:space="preserve"> can adapt more closely to the actual traffic load, thereby saving more power. Current LTE </w:t>
      </w:r>
      <w:proofErr w:type="spellStart"/>
      <w:r w:rsidR="005D6244">
        <w:rPr>
          <w:lang w:val="en-US"/>
        </w:rPr>
        <w:t>Scell</w:t>
      </w:r>
      <w:proofErr w:type="spellEnd"/>
      <w:r w:rsidR="005D6244">
        <w:rPr>
          <w:lang w:val="en-US"/>
        </w:rPr>
        <w:t xml:space="preserve"> activation latency is quite long (24 to 32 </w:t>
      </w:r>
      <w:proofErr w:type="spellStart"/>
      <w:r w:rsidR="005D6244">
        <w:rPr>
          <w:lang w:val="en-US"/>
        </w:rPr>
        <w:t>msec</w:t>
      </w:r>
      <w:proofErr w:type="spellEnd"/>
      <w:r w:rsidR="005D6244">
        <w:rPr>
          <w:lang w:val="en-US"/>
        </w:rPr>
        <w:t xml:space="preserve">), and because of this overhead for activation, typically </w:t>
      </w:r>
      <w:proofErr w:type="spellStart"/>
      <w:r w:rsidR="005D6244">
        <w:rPr>
          <w:lang w:val="en-US"/>
        </w:rPr>
        <w:t>SCells</w:t>
      </w:r>
      <w:proofErr w:type="spellEnd"/>
      <w:r w:rsidR="005D6244">
        <w:rPr>
          <w:lang w:val="en-US"/>
        </w:rPr>
        <w:t xml:space="preserve"> are kept in the activated state for a long time even when there may be periods of no data. In NR, the timeline for </w:t>
      </w:r>
      <w:proofErr w:type="spellStart"/>
      <w:r w:rsidR="005D6244">
        <w:rPr>
          <w:lang w:val="en-US"/>
        </w:rPr>
        <w:t>SCell</w:t>
      </w:r>
      <w:proofErr w:type="spellEnd"/>
      <w:r w:rsidR="005D6244">
        <w:rPr>
          <w:lang w:val="en-US"/>
        </w:rPr>
        <w:t xml:space="preserve"> activation/deactivation can be optimized with aperiodic TRS/CSI and DCI-based signaling.</w:t>
      </w:r>
    </w:p>
    <w:p w14:paraId="3CC1799B" w14:textId="0222D420" w:rsidR="005D6244" w:rsidRDefault="005D6244" w:rsidP="005D6244">
      <w:pPr>
        <w:rPr>
          <w:lang w:val="en-US"/>
        </w:rPr>
      </w:pPr>
      <w:r>
        <w:rPr>
          <w:lang w:val="en-US"/>
        </w:rPr>
        <w:t xml:space="preserve">One difference with </w:t>
      </w:r>
      <w:proofErr w:type="spellStart"/>
      <w:r>
        <w:rPr>
          <w:lang w:val="en-US"/>
        </w:rPr>
        <w:t>SCell</w:t>
      </w:r>
      <w:proofErr w:type="spellEnd"/>
      <w:r>
        <w:rPr>
          <w:lang w:val="en-US"/>
        </w:rPr>
        <w:t xml:space="preserve"> dormancy state is that when a </w:t>
      </w:r>
      <w:proofErr w:type="spellStart"/>
      <w:r>
        <w:rPr>
          <w:lang w:val="en-US"/>
        </w:rPr>
        <w:t>SCell</w:t>
      </w:r>
      <w:proofErr w:type="spellEnd"/>
      <w:r>
        <w:rPr>
          <w:lang w:val="en-US"/>
        </w:rPr>
        <w:t xml:space="preserve"> is deactivation, UE does not have to perform any measurement or operations on the </w:t>
      </w:r>
      <w:proofErr w:type="spellStart"/>
      <w:r>
        <w:rPr>
          <w:lang w:val="en-US"/>
        </w:rPr>
        <w:t>SCell</w:t>
      </w:r>
      <w:proofErr w:type="spellEnd"/>
      <w:r>
        <w:rPr>
          <w:lang w:val="en-US"/>
        </w:rPr>
        <w:t xml:space="preserve">, whereas for </w:t>
      </w:r>
      <w:proofErr w:type="spellStart"/>
      <w:r>
        <w:rPr>
          <w:lang w:val="en-US"/>
        </w:rPr>
        <w:t>SCell</w:t>
      </w:r>
      <w:proofErr w:type="spellEnd"/>
      <w:r>
        <w:rPr>
          <w:lang w:val="en-US"/>
        </w:rPr>
        <w:t xml:space="preserve"> dormancy state, UE still </w:t>
      </w:r>
      <w:proofErr w:type="gramStart"/>
      <w:r>
        <w:rPr>
          <w:lang w:val="en-US"/>
        </w:rPr>
        <w:t>has to</w:t>
      </w:r>
      <w:proofErr w:type="gramEnd"/>
      <w:r>
        <w:rPr>
          <w:lang w:val="en-US"/>
        </w:rPr>
        <w:t xml:space="preserve"> periodically perform CQI measurements and reporting, albeit at a much sparser periodicity. It is expected that transitioning from dormancy state to activated state is still much shorter than transitioning from deactivated state. One way these two features can be differentiated is that </w:t>
      </w:r>
      <w:proofErr w:type="spellStart"/>
      <w:r>
        <w:rPr>
          <w:lang w:val="en-US"/>
        </w:rPr>
        <w:t>SCell</w:t>
      </w:r>
      <w:proofErr w:type="spellEnd"/>
      <w:r>
        <w:rPr>
          <w:lang w:val="en-US"/>
        </w:rPr>
        <w:t xml:space="preserve"> dormancy state targets faster traffic variations, while fast </w:t>
      </w:r>
      <w:proofErr w:type="spellStart"/>
      <w:r>
        <w:rPr>
          <w:lang w:val="en-US"/>
        </w:rPr>
        <w:t>SCell</w:t>
      </w:r>
      <w:proofErr w:type="spellEnd"/>
      <w:r>
        <w:rPr>
          <w:lang w:val="en-US"/>
        </w:rPr>
        <w:t xml:space="preserve"> activation/deactivation targets slower traffic variations.</w:t>
      </w:r>
    </w:p>
    <w:p w14:paraId="0291E522" w14:textId="2CDBDEB6" w:rsidR="008C6998" w:rsidRDefault="008C6998" w:rsidP="008C6998">
      <w:pPr>
        <w:pStyle w:val="Caption"/>
      </w:pPr>
      <w:bookmarkStart w:id="8" w:name="_Toc521704069"/>
      <w:r>
        <w:t xml:space="preserve">Proposal </w:t>
      </w:r>
      <w:r>
        <w:fldChar w:fldCharType="begin"/>
      </w:r>
      <w:r>
        <w:instrText xml:space="preserve"> SEQ Proposal \* ARABIC </w:instrText>
      </w:r>
      <w:r>
        <w:fldChar w:fldCharType="separate"/>
      </w:r>
      <w:r w:rsidR="00A17A7E">
        <w:rPr>
          <w:noProof/>
        </w:rPr>
        <w:t>5</w:t>
      </w:r>
      <w:r>
        <w:fldChar w:fldCharType="end"/>
      </w:r>
      <w:r>
        <w:t xml:space="preserve">: </w:t>
      </w:r>
      <w:proofErr w:type="spellStart"/>
      <w:r>
        <w:t>SCell</w:t>
      </w:r>
      <w:proofErr w:type="spellEnd"/>
      <w:r>
        <w:t xml:space="preserve"> dormancy state is useful for adaptation for smaller time scale variation of traffic load, while fast </w:t>
      </w:r>
      <w:proofErr w:type="spellStart"/>
      <w:r>
        <w:t>SCell</w:t>
      </w:r>
      <w:proofErr w:type="spellEnd"/>
      <w:r>
        <w:t xml:space="preserve"> activation/deactivation is useful for adapting to larger time scale variation.</w:t>
      </w:r>
      <w:bookmarkEnd w:id="8"/>
    </w:p>
    <w:p w14:paraId="61BB8DBE" w14:textId="77777777" w:rsidR="008C6998" w:rsidRPr="008C6998" w:rsidRDefault="008C6998" w:rsidP="008C6998"/>
    <w:p w14:paraId="10511421" w14:textId="6CD7D6AE" w:rsidR="00160F7B" w:rsidRDefault="00160F7B" w:rsidP="00562F57">
      <w:pPr>
        <w:pStyle w:val="Heading3"/>
        <w:rPr>
          <w:lang w:val="en-US"/>
        </w:rPr>
      </w:pPr>
      <w:r>
        <w:rPr>
          <w:lang w:val="en-US"/>
        </w:rPr>
        <w:t>Power-efficient carrier selection</w:t>
      </w:r>
    </w:p>
    <w:p w14:paraId="2F53D263" w14:textId="5C6B9CF9" w:rsidR="00160F7B" w:rsidRDefault="00160F7B" w:rsidP="00160F7B">
      <w:pPr>
        <w:rPr>
          <w:lang w:val="en-US"/>
        </w:rPr>
      </w:pPr>
      <w:r>
        <w:rPr>
          <w:lang w:val="en-US"/>
        </w:rPr>
        <w:t xml:space="preserve">For </w:t>
      </w:r>
      <w:proofErr w:type="spellStart"/>
      <w:r>
        <w:rPr>
          <w:lang w:val="en-US"/>
        </w:rPr>
        <w:t>interband</w:t>
      </w:r>
      <w:proofErr w:type="spellEnd"/>
      <w:r>
        <w:rPr>
          <w:lang w:val="en-US"/>
        </w:rPr>
        <w:t xml:space="preserve"> CA, it is likely that the power efficiency for carriers in different bands could be different. For example, carriers in FR1 tends to be more power efficient (in terms of Mbps per mA, inversely proportional to nano-Joules per bit). For a device supporting both FR1 and FR2, if the traffic load is sufficiently high, switch to FR2 can be triggered. </w:t>
      </w:r>
      <w:r>
        <w:rPr>
          <w:lang w:val="en-US"/>
        </w:rPr>
        <w:lastRenderedPageBreak/>
        <w:t xml:space="preserve">While this can be done on Rel-15 already, the scheme can be improved by considering </w:t>
      </w:r>
      <w:r w:rsidR="00562F57">
        <w:rPr>
          <w:lang w:val="en-US"/>
        </w:rPr>
        <w:t xml:space="preserve">UE </w:t>
      </w:r>
      <w:proofErr w:type="gramStart"/>
      <w:r w:rsidR="00562F57">
        <w:rPr>
          <w:lang w:val="en-US"/>
        </w:rPr>
        <w:t>providing assistance</w:t>
      </w:r>
      <w:proofErr w:type="gramEnd"/>
      <w:r w:rsidR="00562F57">
        <w:rPr>
          <w:lang w:val="en-US"/>
        </w:rPr>
        <w:t xml:space="preserve"> information for </w:t>
      </w:r>
      <w:proofErr w:type="spellStart"/>
      <w:r w:rsidR="00562F57">
        <w:rPr>
          <w:lang w:val="en-US"/>
        </w:rPr>
        <w:t>gNB</w:t>
      </w:r>
      <w:proofErr w:type="spellEnd"/>
      <w:r w:rsidR="00562F57">
        <w:rPr>
          <w:lang w:val="en-US"/>
        </w:rPr>
        <w:t xml:space="preserve"> to make the power-efficient decision</w:t>
      </w:r>
      <w:r>
        <w:rPr>
          <w:lang w:val="en-US"/>
        </w:rPr>
        <w:t>.</w:t>
      </w:r>
    </w:p>
    <w:p w14:paraId="28E7CF95" w14:textId="2431A61E" w:rsidR="00160F7B" w:rsidRDefault="00AE3DE6" w:rsidP="00AE3DE6">
      <w:pPr>
        <w:pStyle w:val="Caption"/>
      </w:pPr>
      <w:bookmarkStart w:id="9" w:name="_Toc521704057"/>
      <w:r>
        <w:t xml:space="preserve">Observation </w:t>
      </w:r>
      <w:r>
        <w:fldChar w:fldCharType="begin"/>
      </w:r>
      <w:r>
        <w:instrText xml:space="preserve"> SEQ Observation \* ARABIC </w:instrText>
      </w:r>
      <w:r>
        <w:fldChar w:fldCharType="separate"/>
      </w:r>
      <w:r w:rsidR="00A17A7E">
        <w:rPr>
          <w:noProof/>
        </w:rPr>
        <w:t>2</w:t>
      </w:r>
      <w:r>
        <w:fldChar w:fldCharType="end"/>
      </w:r>
      <w:r>
        <w:t>: Power-efficient carrier selection can be better with UE assistance information.</w:t>
      </w:r>
      <w:bookmarkEnd w:id="9"/>
    </w:p>
    <w:p w14:paraId="230C448A" w14:textId="77777777" w:rsidR="00AE3DE6" w:rsidRPr="00AE3DE6" w:rsidRDefault="00AE3DE6" w:rsidP="00AE3DE6"/>
    <w:p w14:paraId="0FD96BDE" w14:textId="5E4DA37E" w:rsidR="00725AC2" w:rsidRDefault="00E02A04" w:rsidP="00E02A04">
      <w:pPr>
        <w:pStyle w:val="Heading2"/>
      </w:pPr>
      <w:r>
        <w:t>Adaptation in Time</w:t>
      </w:r>
    </w:p>
    <w:p w14:paraId="5026C697" w14:textId="58266DB3" w:rsidR="00562F57" w:rsidRDefault="00562F57" w:rsidP="00B4291D">
      <w:r>
        <w:t>For Rel-16, one main area for improvement is DRX “warm-up” timeline. Impact is especially significant for C-DRX which typically contributes more to overall battery life compared to I-DRX.</w:t>
      </w:r>
    </w:p>
    <w:p w14:paraId="62895AC1" w14:textId="34438CE1" w:rsidR="00562F57" w:rsidRDefault="00562F57" w:rsidP="00B4291D">
      <w:r>
        <w:t xml:space="preserve">In LTE, there is always-on reference signal CRS, so UE can wake up a little ahead of time before the ON duration to “warm-up”, i.e. acquire synchronization, run AGC, getting the modem hardware ready to receive PDCCH and potentially </w:t>
      </w:r>
      <w:r w:rsidR="00F66B11">
        <w:t xml:space="preserve">receiving </w:t>
      </w:r>
      <w:r>
        <w:t xml:space="preserve">PDSCH and transmitting HARQ-ACK. </w:t>
      </w:r>
      <w:r w:rsidR="00F66B11">
        <w:t xml:space="preserve">In NR, there is no CRS. Instead, SSB is transmitted periodically but much sparser than CRS. There are various </w:t>
      </w:r>
      <w:proofErr w:type="spellStart"/>
      <w:r w:rsidR="00F66B11">
        <w:t>tradeoffs</w:t>
      </w:r>
      <w:proofErr w:type="spellEnd"/>
      <w:r w:rsidR="00F66B11">
        <w:t xml:space="preserve"> for how UE stays in sync with the network, perform beam management, perform serving cell measurement, monitoring PDCCH, etc during its ON and/or active time.</w:t>
      </w:r>
    </w:p>
    <w:p w14:paraId="1E805348" w14:textId="69AB9EC6" w:rsidR="00F66B11" w:rsidRDefault="00F66B11" w:rsidP="00B4291D">
      <w:r>
        <w:t>For C-DRX, TRS (tracking RS, one kind of CSI-RS for tracking) is supported. This has the potential to compact the active timeline and</w:t>
      </w:r>
      <w:r w:rsidR="00A003C8">
        <w:t xml:space="preserve"> limit/</w:t>
      </w:r>
      <w:r>
        <w:t xml:space="preserve">reduce the number of wake-up UE </w:t>
      </w:r>
      <w:proofErr w:type="gramStart"/>
      <w:r>
        <w:t>has to</w:t>
      </w:r>
      <w:proofErr w:type="gramEnd"/>
      <w:r>
        <w:t xml:space="preserve"> go through, thereby saving power.</w:t>
      </w:r>
      <w:r w:rsidR="004A0B95">
        <w:t xml:space="preserve"> How to quickly ramp up the performance of the modem after waking up from sleep </w:t>
      </w:r>
      <w:proofErr w:type="gramStart"/>
      <w:r w:rsidR="004A0B95">
        <w:t>state, and</w:t>
      </w:r>
      <w:proofErr w:type="gramEnd"/>
      <w:r w:rsidR="004A0B95">
        <w:t xml:space="preserve"> finishing the data burst transfer as fast as possible and return to sleep would be the recurring theme for power saving in time domain.</w:t>
      </w:r>
    </w:p>
    <w:p w14:paraId="486D0C7F" w14:textId="2C9105A4" w:rsidR="00D42F1B" w:rsidRDefault="00D42F1B" w:rsidP="00D42F1B">
      <w:r>
        <w:t>Adaptation of timing parameters can also be beneficial for power saving. C</w:t>
      </w:r>
      <w:r>
        <w:t xml:space="preserve">ross-slot scheduling for extending microsleep is a very important feature. It is supported in Rel-15, but as discussed in Section </w:t>
      </w:r>
      <w:r>
        <w:fldChar w:fldCharType="begin"/>
      </w:r>
      <w:r>
        <w:instrText xml:space="preserve"> REF _Ref521679487 \r \h </w:instrText>
      </w:r>
      <w:r>
        <w:fldChar w:fldCharType="separate"/>
      </w:r>
      <w:r w:rsidR="00C24A7F">
        <w:t>2.3</w:t>
      </w:r>
      <w:r>
        <w:fldChar w:fldCharType="end"/>
      </w:r>
      <w:r>
        <w:t xml:space="preserve">, the support requires quite a lot of detailed configurations (e.g. making sure all k0 entries in </w:t>
      </w:r>
      <w:proofErr w:type="spellStart"/>
      <w:r>
        <w:t>pdsch-symbolAllocation</w:t>
      </w:r>
      <w:proofErr w:type="spellEnd"/>
      <w:r>
        <w:t xml:space="preserve"> table is greater than 0), and there is a bug in A-CSI triggering offset that may present some challenge in configuring it to work. In Rel-16, above issues should be revisited and enhancements to make cross-slot scheduling usage more seamless should be considered.</w:t>
      </w:r>
      <w:r>
        <w:t xml:space="preserve"> Adaptation of other timing parameters (e.g. k1) for power saving should be investigated.</w:t>
      </w:r>
    </w:p>
    <w:p w14:paraId="1C59804F" w14:textId="25318006" w:rsidR="00B4291D" w:rsidRDefault="00AE3DE6" w:rsidP="00AE3DE6">
      <w:pPr>
        <w:pStyle w:val="Caption"/>
      </w:pPr>
      <w:bookmarkStart w:id="10" w:name="_Toc521704070"/>
      <w:r>
        <w:t xml:space="preserve">Proposal </w:t>
      </w:r>
      <w:r>
        <w:fldChar w:fldCharType="begin"/>
      </w:r>
      <w:r>
        <w:instrText xml:space="preserve"> SEQ Proposal \* ARABIC </w:instrText>
      </w:r>
      <w:r>
        <w:fldChar w:fldCharType="separate"/>
      </w:r>
      <w:r w:rsidR="00A17A7E">
        <w:rPr>
          <w:noProof/>
        </w:rPr>
        <w:t>6</w:t>
      </w:r>
      <w:r>
        <w:fldChar w:fldCharType="end"/>
      </w:r>
      <w:r>
        <w:t>: Enhancement to speed up DRX warm-up (e.g. TRS, beam management), wake-up and active time reduction, more seamless adaptation of timing parameters should be studied for power saving.</w:t>
      </w:r>
      <w:bookmarkEnd w:id="10"/>
    </w:p>
    <w:p w14:paraId="77091E39" w14:textId="77777777" w:rsidR="00721656" w:rsidRPr="00721656" w:rsidRDefault="00721656" w:rsidP="00721656">
      <w:bookmarkStart w:id="11" w:name="_GoBack"/>
      <w:bookmarkEnd w:id="11"/>
    </w:p>
    <w:p w14:paraId="37BCAADA" w14:textId="504D122A" w:rsidR="00E02A04" w:rsidRDefault="00E02A04" w:rsidP="00E02A04">
      <w:pPr>
        <w:pStyle w:val="Heading2"/>
      </w:pPr>
      <w:r>
        <w:t>Adaptation in Antenna</w:t>
      </w:r>
    </w:p>
    <w:p w14:paraId="697CC18F" w14:textId="4C20235C" w:rsidR="00B4291D" w:rsidRDefault="0005306C" w:rsidP="00E02A04">
      <w:r>
        <w:t xml:space="preserve">One aspect where antenna adaptation can be very effective for power saving is multiple panel operations. Especially for </w:t>
      </w:r>
      <w:proofErr w:type="spellStart"/>
      <w:r>
        <w:t>mmW</w:t>
      </w:r>
      <w:proofErr w:type="spellEnd"/>
      <w:r>
        <w:t>, the power consumption for each active antenna module</w:t>
      </w:r>
      <w:r w:rsidR="0075068C">
        <w:t xml:space="preserve"> (panel)</w:t>
      </w:r>
      <w:r>
        <w:t xml:space="preserve"> can be very high. Therefore, UE may not want to keep all antenna modules on all the time. Instead, to save power, UE may only keep one or several antenna modules active, while keeping others in sleep. However, there is time delay for activating a module, so intra-module </w:t>
      </w:r>
      <w:r w:rsidR="0075068C">
        <w:t xml:space="preserve">and </w:t>
      </w:r>
      <w:r>
        <w:t xml:space="preserve">inter-module beam switching may </w:t>
      </w:r>
      <w:r w:rsidR="0075068C">
        <w:t xml:space="preserve">require different time </w:t>
      </w:r>
      <w:r>
        <w:t xml:space="preserve">delay. </w:t>
      </w:r>
      <w:r w:rsidR="0075068C">
        <w:t xml:space="preserve">Support should </w:t>
      </w:r>
      <w:r>
        <w:t xml:space="preserve">be accounted for </w:t>
      </w:r>
      <w:r w:rsidR="0075068C">
        <w:t xml:space="preserve">in the </w:t>
      </w:r>
      <w:r>
        <w:t>spec.</w:t>
      </w:r>
    </w:p>
    <w:p w14:paraId="66AF371A" w14:textId="1F6E5E0C" w:rsidR="0005306C" w:rsidRDefault="0005306C" w:rsidP="00E02A04">
      <w:r>
        <w:t xml:space="preserve">The focus for study in adaptation in antenna should not be on </w:t>
      </w:r>
      <w:r w:rsidR="0075068C">
        <w:t xml:space="preserve">analysing </w:t>
      </w:r>
      <w:r w:rsidR="00900A88">
        <w:t xml:space="preserve">in detail </w:t>
      </w:r>
      <w:r w:rsidR="0075068C">
        <w:t xml:space="preserve">the </w:t>
      </w:r>
      <w:proofErr w:type="spellStart"/>
      <w:r w:rsidR="0075068C">
        <w:t>tradeoff</w:t>
      </w:r>
      <w:proofErr w:type="spellEnd"/>
      <w:r w:rsidR="0075068C">
        <w:t xml:space="preserve"> between number of antennas (power consumption) and performance (throughput</w:t>
      </w:r>
      <w:proofErr w:type="gramStart"/>
      <w:r w:rsidR="0075068C">
        <w:t>), but</w:t>
      </w:r>
      <w:proofErr w:type="gramEnd"/>
      <w:r w:rsidR="0075068C">
        <w:t xml:space="preserve"> should be on </w:t>
      </w:r>
      <w:r w:rsidR="00900A88">
        <w:t xml:space="preserve">understanding the practical issues and </w:t>
      </w:r>
      <w:r w:rsidR="0075068C">
        <w:t>providing spec support for flexible and reduced number of antenna operation.</w:t>
      </w:r>
    </w:p>
    <w:p w14:paraId="0DBBD609" w14:textId="236256D0" w:rsidR="0075068C" w:rsidRDefault="00AE3DE6" w:rsidP="00AE3DE6">
      <w:pPr>
        <w:pStyle w:val="Caption"/>
      </w:pPr>
      <w:bookmarkStart w:id="12" w:name="_Toc521704071"/>
      <w:r>
        <w:t xml:space="preserve">Proposal </w:t>
      </w:r>
      <w:r>
        <w:fldChar w:fldCharType="begin"/>
      </w:r>
      <w:r>
        <w:instrText xml:space="preserve"> SEQ Proposal \* ARABIC </w:instrText>
      </w:r>
      <w:r>
        <w:fldChar w:fldCharType="separate"/>
      </w:r>
      <w:r w:rsidR="00A17A7E">
        <w:rPr>
          <w:noProof/>
        </w:rPr>
        <w:t>7</w:t>
      </w:r>
      <w:r>
        <w:fldChar w:fldCharType="end"/>
      </w:r>
      <w:r>
        <w:t>: Focus for study in adaptation in antenna should be on understanding the practical issues and providing spec support for flexible and reduced number of antenna operation.</w:t>
      </w:r>
      <w:bookmarkEnd w:id="12"/>
    </w:p>
    <w:p w14:paraId="1D3AFD6E" w14:textId="77777777" w:rsidR="00AE3DE6" w:rsidRPr="00AE3DE6" w:rsidRDefault="00AE3DE6" w:rsidP="00AE3DE6"/>
    <w:p w14:paraId="1E501878" w14:textId="579AFCE1" w:rsidR="00E02A04" w:rsidRDefault="00E02A04" w:rsidP="00E02A04">
      <w:pPr>
        <w:pStyle w:val="Heading2"/>
      </w:pPr>
      <w:r>
        <w:t>Reducing PDCCH Monitoring Power Consumption</w:t>
      </w:r>
    </w:p>
    <w:p w14:paraId="593B4892" w14:textId="58182DCA" w:rsidR="00B4291D" w:rsidRDefault="00B85BB3" w:rsidP="00E02A04">
      <w:r>
        <w:t>It has been shown in several studies that UE spend substantial percentage of its battery on the state where it is just monitoring DL control channel without detecting any grants. The studies were based on profiling and measurement on LTE devices, but it is expected that the trend will continue to hold in NR, and there is some chance that it will become worse because of support for larger SCS resulting in shorter slot duration and more frequent PDCCH monitoring.</w:t>
      </w:r>
    </w:p>
    <w:p w14:paraId="32A17D9E" w14:textId="2E13436B" w:rsidR="00B85BB3" w:rsidRDefault="00B85BB3" w:rsidP="00E02A04">
      <w:r>
        <w:lastRenderedPageBreak/>
        <w:t xml:space="preserve">There are already some designs to curb the power creep for Rel-15, for example, CORESET can be configured to be narrower bandwidth than the carrier bandwidth. Also, BWP adaptation for operating in narrow bandwidth </w:t>
      </w:r>
      <w:r w:rsidR="00561319">
        <w:t>during a period of low traffic activity when the UE expects to be mostly monitoring PDCCH but not decoding grants.</w:t>
      </w:r>
    </w:p>
    <w:p w14:paraId="2E851B86" w14:textId="0884545A" w:rsidR="00561319" w:rsidRDefault="006B3B29" w:rsidP="00E02A04">
      <w:r>
        <w:t xml:space="preserve">The following clarification should be made: The observation that </w:t>
      </w:r>
      <w:r w:rsidR="00561319">
        <w:t>UE spend</w:t>
      </w:r>
      <w:r>
        <w:t>s</w:t>
      </w:r>
      <w:r w:rsidR="00561319">
        <w:t xml:space="preserve"> a significant portion of its battery on PDCCH-detection-only state </w:t>
      </w:r>
      <w:r w:rsidR="000571CF">
        <w:t xml:space="preserve">may </w:t>
      </w:r>
      <w:r w:rsidR="00561319">
        <w:t xml:space="preserve">not mean that reducing the number of blind decoding alone can have major impact to reducing the power consumption. PDCCH-detection-only </w:t>
      </w:r>
      <w:r>
        <w:t xml:space="preserve">state </w:t>
      </w:r>
      <w:r w:rsidR="00561319">
        <w:t>power consists of many components, for example, the entire chipset’s active power (with reduced RF/frontend power due to microsleep)</w:t>
      </w:r>
      <w:r>
        <w:t xml:space="preserve"> over</w:t>
      </w:r>
      <w:r w:rsidR="00561319">
        <w:t xml:space="preserve"> the active time</w:t>
      </w:r>
      <w:r>
        <w:t xml:space="preserve">, </w:t>
      </w:r>
      <w:r w:rsidR="00561319">
        <w:t xml:space="preserve">and </w:t>
      </w:r>
      <w:r>
        <w:t xml:space="preserve">additional workload </w:t>
      </w:r>
      <w:r w:rsidR="00561319">
        <w:t>power contributed to DMRS processing, CCE processing</w:t>
      </w:r>
      <w:r>
        <w:t>/</w:t>
      </w:r>
      <w:r w:rsidR="00561319">
        <w:t>demodulation</w:t>
      </w:r>
      <w:r>
        <w:t>, and blind decoding</w:t>
      </w:r>
      <w:r w:rsidR="00561319">
        <w:t xml:space="preserve">. Reducing the number of </w:t>
      </w:r>
      <w:proofErr w:type="gramStart"/>
      <w:r w:rsidR="00561319">
        <w:t>blind</w:t>
      </w:r>
      <w:proofErr w:type="gramEnd"/>
      <w:r w:rsidR="00561319">
        <w:t xml:space="preserve"> decodes addresses just a small component of the entire picture. Reduction in number of candidates and number of hypothesis decoding </w:t>
      </w:r>
      <w:proofErr w:type="gramStart"/>
      <w:r w:rsidR="00561319">
        <w:t>definitely helps</w:t>
      </w:r>
      <w:proofErr w:type="gramEnd"/>
      <w:r w:rsidR="00561319">
        <w:t xml:space="preserve"> in power saving but its effect is more prominent only if there is significant impact on active time reduction. Sleep time extension is still the primary and most effective way to achieve power saving, and it is more important than workload reduction</w:t>
      </w:r>
      <w:r>
        <w:t xml:space="preserve"> although they are also inter-related.</w:t>
      </w:r>
    </w:p>
    <w:p w14:paraId="4B286D78" w14:textId="5A470187" w:rsidR="00A17A7E" w:rsidRDefault="00AE3DE6" w:rsidP="00AE3DE6">
      <w:pPr>
        <w:pStyle w:val="Caption"/>
      </w:pPr>
      <w:bookmarkStart w:id="13" w:name="_Toc521704058"/>
      <w:r>
        <w:t xml:space="preserve">Observation </w:t>
      </w:r>
      <w:r>
        <w:fldChar w:fldCharType="begin"/>
      </w:r>
      <w:r>
        <w:instrText xml:space="preserve"> SEQ Observation \* ARABIC </w:instrText>
      </w:r>
      <w:r>
        <w:fldChar w:fldCharType="separate"/>
      </w:r>
      <w:r w:rsidR="00A17A7E">
        <w:rPr>
          <w:noProof/>
        </w:rPr>
        <w:t>3</w:t>
      </w:r>
      <w:r>
        <w:fldChar w:fldCharType="end"/>
      </w:r>
      <w:r>
        <w:t xml:space="preserve">: </w:t>
      </w:r>
      <w:r>
        <w:t>Sleep time extension is still the primary and most effective way to achieve power saving</w:t>
      </w:r>
      <w:bookmarkEnd w:id="13"/>
    </w:p>
    <w:p w14:paraId="407F94FE" w14:textId="4C46C503" w:rsidR="006B3B29" w:rsidRDefault="000571CF" w:rsidP="00E02A04">
      <w:r>
        <w:t xml:space="preserve">Along this line, </w:t>
      </w:r>
      <w:r w:rsidR="00D42F1B">
        <w:t xml:space="preserve">it is worth repeating again that </w:t>
      </w:r>
      <w:r w:rsidR="006B3B29">
        <w:t>c</w:t>
      </w:r>
      <w:r w:rsidR="00561319">
        <w:t>ross-slot scheduling for extending microsleep is a very important feature.</w:t>
      </w:r>
      <w:r w:rsidR="00D42F1B">
        <w:t xml:space="preserve"> I</w:t>
      </w:r>
      <w:r w:rsidR="006B3B29">
        <w:t xml:space="preserve">n addition, PDCCH monitoring periodicity adaptation, although it is supported in Rel-15 as discussed in Section </w:t>
      </w:r>
      <w:r w:rsidR="006B3B29">
        <w:fldChar w:fldCharType="begin"/>
      </w:r>
      <w:r w:rsidR="006B3B29">
        <w:instrText xml:space="preserve"> REF _Ref521679470 \r \h </w:instrText>
      </w:r>
      <w:r w:rsidR="006B3B29">
        <w:fldChar w:fldCharType="separate"/>
      </w:r>
      <w:r w:rsidR="00C24A7F">
        <w:t>2.2</w:t>
      </w:r>
      <w:r w:rsidR="006B3B29">
        <w:fldChar w:fldCharType="end"/>
      </w:r>
      <w:r w:rsidR="006B3B29">
        <w:t xml:space="preserve">, can be revisited for Rel-16 for enhancement consideration. More flexible </w:t>
      </w:r>
      <w:r w:rsidR="005F303E">
        <w:t xml:space="preserve">and dynamic </w:t>
      </w:r>
      <w:r w:rsidR="006B3B29">
        <w:t xml:space="preserve">ways to adapt PDCCH </w:t>
      </w:r>
      <w:r w:rsidR="005F303E">
        <w:t xml:space="preserve">search space and </w:t>
      </w:r>
      <w:r w:rsidR="006B3B29">
        <w:t>monitoring periodicity should be devised.</w:t>
      </w:r>
      <w:r w:rsidR="005F303E">
        <w:t xml:space="preserve"> </w:t>
      </w:r>
      <w:r w:rsidR="006B3B29">
        <w:t xml:space="preserve">In terms of workload reduction, </w:t>
      </w:r>
      <w:r w:rsidR="005F303E">
        <w:t xml:space="preserve">how to more dynamically adapt </w:t>
      </w:r>
      <w:r w:rsidR="006B3B29">
        <w:t>the number of candidates and hypotheses to decode for PDCCH monitoring</w:t>
      </w:r>
      <w:r w:rsidR="005F303E">
        <w:t xml:space="preserve"> and the benefits should be further studied.</w:t>
      </w:r>
    </w:p>
    <w:p w14:paraId="3D419C9E" w14:textId="0CE26BFB" w:rsidR="00B8283F" w:rsidRDefault="00B8283F" w:rsidP="00E02A04">
      <w:r>
        <w:t xml:space="preserve">An alternative to </w:t>
      </w:r>
      <w:r w:rsidR="002644E5">
        <w:t xml:space="preserve">dynamic </w:t>
      </w:r>
      <w:r>
        <w:t xml:space="preserve">PDCCH monitoring periodicity adaptation is </w:t>
      </w:r>
      <w:r w:rsidR="002644E5">
        <w:t xml:space="preserve">to introduce signalling from </w:t>
      </w:r>
      <w:proofErr w:type="spellStart"/>
      <w:r w:rsidR="002644E5">
        <w:t>gNB</w:t>
      </w:r>
      <w:proofErr w:type="spellEnd"/>
      <w:r w:rsidR="002644E5">
        <w:t xml:space="preserve"> to UE informing the UE if </w:t>
      </w:r>
      <w:proofErr w:type="spellStart"/>
      <w:r w:rsidR="002644E5">
        <w:t>gNB</w:t>
      </w:r>
      <w:proofErr w:type="spellEnd"/>
      <w:r w:rsidR="002644E5">
        <w:t xml:space="preserve"> does not intend to schedule to the UE for some number of slots in the future. The detail for the signalling can be discussed and determined later</w:t>
      </w:r>
      <w:r w:rsidR="002317E4">
        <w:t>, but statistics collected from system simulation shows that there could be gaps in scheduling (from a single UE’s perspective) and if the gap can be indicated to the UE in advance, UE can save power by skipping some PDCCH monitoring and go into longer and deeper sleep state than microsleep.</w:t>
      </w:r>
    </w:p>
    <w:p w14:paraId="57E8ACE3" w14:textId="195260E6" w:rsidR="005F303E" w:rsidRDefault="002317E4" w:rsidP="002317E4">
      <w:pPr>
        <w:jc w:val="center"/>
      </w:pPr>
      <w:r w:rsidRPr="002317E4">
        <w:drawing>
          <wp:inline distT="0" distB="0" distL="0" distR="0" wp14:anchorId="7C3B073B" wp14:editId="19042B83">
            <wp:extent cx="3483864" cy="996696"/>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83864" cy="996696"/>
                    </a:xfrm>
                    <a:prstGeom prst="rect">
                      <a:avLst/>
                    </a:prstGeom>
                  </pic:spPr>
                </pic:pic>
              </a:graphicData>
            </a:graphic>
          </wp:inline>
        </w:drawing>
      </w:r>
    </w:p>
    <w:p w14:paraId="085C08B6" w14:textId="0DA41A8E" w:rsidR="002317E4" w:rsidRDefault="002317E4" w:rsidP="002317E4">
      <w:r>
        <w:t>(B) is a “scheduling gap” from a UE’s perspective.</w:t>
      </w:r>
    </w:p>
    <w:p w14:paraId="6B9B729B" w14:textId="6F862153" w:rsidR="002317E4" w:rsidRDefault="002317E4" w:rsidP="002317E4">
      <w:r>
        <w:t xml:space="preserve">Below system simulation result is based on typical settings for </w:t>
      </w:r>
      <w:proofErr w:type="spellStart"/>
      <w:r>
        <w:t>mmW</w:t>
      </w:r>
      <w:proofErr w:type="spellEnd"/>
      <w:r>
        <w:t xml:space="preserve"> </w:t>
      </w:r>
      <w:r w:rsidR="007B5002">
        <w:t xml:space="preserve">(120kHz SCS) </w:t>
      </w:r>
      <w:r>
        <w:t xml:space="preserve">cell deployment with </w:t>
      </w:r>
      <w:proofErr w:type="spellStart"/>
      <w:r>
        <w:t>analog</w:t>
      </w:r>
      <w:proofErr w:type="spellEnd"/>
      <w:r>
        <w:t xml:space="preserve"> BF; PF scheduler</w:t>
      </w:r>
      <w:r w:rsidR="0005306C">
        <w:t>; 10 UEs per cell.</w:t>
      </w:r>
    </w:p>
    <w:p w14:paraId="05F7F04E" w14:textId="42779B5E" w:rsidR="002317E4" w:rsidRDefault="002317E4" w:rsidP="002317E4">
      <w:pPr>
        <w:jc w:val="center"/>
      </w:pPr>
      <w:r w:rsidRPr="002317E4">
        <w:drawing>
          <wp:inline distT="0" distB="0" distL="0" distR="0" wp14:anchorId="019041FD" wp14:editId="2F2AD398">
            <wp:extent cx="3099816" cy="1014984"/>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99816" cy="1014984"/>
                    </a:xfrm>
                    <a:prstGeom prst="rect">
                      <a:avLst/>
                    </a:prstGeom>
                  </pic:spPr>
                </pic:pic>
              </a:graphicData>
            </a:graphic>
          </wp:inline>
        </w:drawing>
      </w:r>
    </w:p>
    <w:p w14:paraId="77CE6CBC" w14:textId="21592EAA" w:rsidR="002317E4" w:rsidRDefault="002317E4" w:rsidP="00E02A04">
      <w:r>
        <w:t xml:space="preserve">On average, the gap can be 11 to 22 slots long. This is especially evident for system with </w:t>
      </w:r>
      <w:proofErr w:type="spellStart"/>
      <w:r>
        <w:t>analog</w:t>
      </w:r>
      <w:proofErr w:type="spellEnd"/>
      <w:r>
        <w:t xml:space="preserve"> beam, for which </w:t>
      </w:r>
      <w:r w:rsidR="00915FE1">
        <w:t>TDM is predominantly used to schedule across users</w:t>
      </w:r>
      <w:r>
        <w:t>.</w:t>
      </w:r>
    </w:p>
    <w:p w14:paraId="1CCE31E4" w14:textId="3C53958D" w:rsidR="002317E4" w:rsidRDefault="00A17A7E" w:rsidP="00A17A7E">
      <w:pPr>
        <w:pStyle w:val="Caption"/>
      </w:pPr>
      <w:bookmarkStart w:id="14" w:name="_Toc521704072"/>
      <w:r>
        <w:t xml:space="preserve">Proposal </w:t>
      </w:r>
      <w:r>
        <w:fldChar w:fldCharType="begin"/>
      </w:r>
      <w:r>
        <w:instrText xml:space="preserve"> SEQ Proposal \* ARABIC </w:instrText>
      </w:r>
      <w:r>
        <w:fldChar w:fldCharType="separate"/>
      </w:r>
      <w:r>
        <w:rPr>
          <w:noProof/>
        </w:rPr>
        <w:t>8</w:t>
      </w:r>
      <w:r>
        <w:fldChar w:fldCharType="end"/>
      </w:r>
      <w:r>
        <w:t xml:space="preserve">: </w:t>
      </w:r>
      <w:r w:rsidRPr="00A17A7E">
        <w:t xml:space="preserve">Tighter coordination and </w:t>
      </w:r>
      <w:proofErr w:type="spellStart"/>
      <w:r w:rsidRPr="00A17A7E">
        <w:t>signaling</w:t>
      </w:r>
      <w:proofErr w:type="spellEnd"/>
      <w:r w:rsidRPr="00A17A7E">
        <w:t xml:space="preserve"> between </w:t>
      </w:r>
      <w:proofErr w:type="spellStart"/>
      <w:r w:rsidRPr="00A17A7E">
        <w:t>gNB</w:t>
      </w:r>
      <w:proofErr w:type="spellEnd"/>
      <w:r w:rsidRPr="00A17A7E">
        <w:t xml:space="preserve"> scheduling and UE management of active and sleep state</w:t>
      </w:r>
      <w:r>
        <w:t>s should be studied.</w:t>
      </w:r>
      <w:bookmarkEnd w:id="14"/>
    </w:p>
    <w:p w14:paraId="3A7F00EA" w14:textId="1DE9F5C9" w:rsidR="00E02A04" w:rsidRDefault="00E02A04" w:rsidP="00E02A04">
      <w:pPr>
        <w:pStyle w:val="Heading2"/>
      </w:pPr>
      <w:r>
        <w:t>Power-Saving Signal/Channel/Procedure</w:t>
      </w:r>
    </w:p>
    <w:p w14:paraId="642D6C7E" w14:textId="6449947D" w:rsidR="002F0F40" w:rsidRDefault="00BD3166" w:rsidP="00B4291D">
      <w:r>
        <w:t xml:space="preserve">The use case for power-saving signal for EMBB/smartphone applications is very </w:t>
      </w:r>
      <w:proofErr w:type="spellStart"/>
      <w:r>
        <w:t>very</w:t>
      </w:r>
      <w:proofErr w:type="spellEnd"/>
      <w:r>
        <w:t xml:space="preserve"> different from LTE NB-IOT and </w:t>
      </w:r>
      <w:proofErr w:type="spellStart"/>
      <w:r>
        <w:t>eMTC</w:t>
      </w:r>
      <w:proofErr w:type="spellEnd"/>
      <w:r>
        <w:t xml:space="preserve">. For the latter, the device is in idle mode and extended sleep state most of the time, and page detection contributes a significant portion of the overall battery life. </w:t>
      </w:r>
      <w:r w:rsidR="004E0FED">
        <w:t>Also, to meet deep coverage requirements, repetition transmission of signal is used extensively. Because wake-up signal helps to reduce the repetition time of the regular signal and effectively reduces the active time of the modem, the power saving gain is magnified.</w:t>
      </w:r>
    </w:p>
    <w:p w14:paraId="75D259C5" w14:textId="0395D8BA" w:rsidR="004E0FED" w:rsidRDefault="004E0FED" w:rsidP="00B4291D">
      <w:r>
        <w:lastRenderedPageBreak/>
        <w:t xml:space="preserve">For EMBB/smartphone use case, I-DRX power consumption is not much and only constitutes a small percentage of the overall </w:t>
      </w:r>
      <w:proofErr w:type="spellStart"/>
      <w:r>
        <w:t>DoU</w:t>
      </w:r>
      <w:proofErr w:type="spellEnd"/>
      <w:r>
        <w:t xml:space="preserve"> power. On the other hand, preliminary study shows that the “wake-up” mechanism can help with C-DRX. Even an unoptimized scheme based on low power BWP wake-up for the ON duration can result in significant power saving compared to the baseline for typical traffic. It is envisioned that reuse of existing signal/channel for power saving signal should achieve much of the saving. Also, typical C-DRX cycle is short and timing synchronization is not a big issue, so there is less incentive to design a waveform that can serve synchronization function as well. There are other benefits for reusing existing channel. One aspect is that the multiplex problem is likely to be manageable and requires less spec effort to support. For example, if PDCCH or CSI-RS are used as the power saving channel, how these channels can multiplex with other channels</w:t>
      </w:r>
      <w:r w:rsidR="00B72AB9">
        <w:t xml:space="preserve"> (by rate matching, etc) is already defined and can be leveraged.</w:t>
      </w:r>
    </w:p>
    <w:p w14:paraId="75C76A6C" w14:textId="48533FA6" w:rsidR="000E1266" w:rsidRDefault="000E1266" w:rsidP="00B4291D">
      <w:r>
        <w:t xml:space="preserve">For smartphone modem which is expected to wake-up at not sparser than once every second and with large amount of states to keep in memory, the chipset’s baseline sleep current is not negligible. Part of this current is to keep DRAM in self-refresh mode so the content in the memory is not lost. C-DRX average power can be viewed as an “adder” to this baseline sleep current. This adder is due to active time for ON duration as well as all the overhead to ramp-up from sleep state, and the DRX cycle. As this active portion gets optimized, there would be a point that it becomes smaller than the baseline sleep current. Effectively, the law of diminishing return kicks in, and beyond certain point, it would not make sense to optimize the active portion further. Therefore, there is a reasonable limit on how low power the wake-up receiver for this power saving signal needs to be. It is expected that a </w:t>
      </w:r>
      <w:r w:rsidR="006F469A">
        <w:t xml:space="preserve">reasonably </w:t>
      </w:r>
      <w:r>
        <w:t>optimized receiver for detecting some existing channel should be good enough to reach that limit.</w:t>
      </w:r>
    </w:p>
    <w:p w14:paraId="5C96E1DF" w14:textId="53626AAE" w:rsidR="006F469A" w:rsidRDefault="006F469A" w:rsidP="00B4291D">
      <w:r>
        <w:t>To view power saving signal more generally, it is essentially a way to give early indication of the demand on the UE so that the UE can adapt its power level more optimally, because adaptation of power also takes time. Without this early indication, UE may have to over-provision in terms of performance (and power) to prepare for the worst case. In the scenario of DRX the application of this concept is very clear, but it should be applicable to many other scenarios as well.</w:t>
      </w:r>
    </w:p>
    <w:p w14:paraId="4F6FBC71" w14:textId="4C174AA4" w:rsidR="007B5002" w:rsidRDefault="00A17A7E" w:rsidP="00A17A7E">
      <w:pPr>
        <w:pStyle w:val="Caption"/>
      </w:pPr>
      <w:bookmarkStart w:id="15" w:name="_Toc521704073"/>
      <w:r>
        <w:t xml:space="preserve">Proposal </w:t>
      </w:r>
      <w:r>
        <w:fldChar w:fldCharType="begin"/>
      </w:r>
      <w:r>
        <w:instrText xml:space="preserve"> SEQ Proposal \* ARABIC </w:instrText>
      </w:r>
      <w:r>
        <w:fldChar w:fldCharType="separate"/>
      </w:r>
      <w:r>
        <w:rPr>
          <w:noProof/>
        </w:rPr>
        <w:t>9</w:t>
      </w:r>
      <w:r>
        <w:fldChar w:fldCharType="end"/>
      </w:r>
      <w:r>
        <w:t>: For power saving signal/channel, d</w:t>
      </w:r>
      <w:r w:rsidRPr="00A17A7E">
        <w:t>esign for RRC connected mode and preference is to leverage for idle mode; Separate design for idle mode needs to be justified</w:t>
      </w:r>
      <w:r>
        <w:t>. R</w:t>
      </w:r>
      <w:r w:rsidRPr="00A17A7E">
        <w:t>euse of existing signal/channel for WUS and this should be the starting point</w:t>
      </w:r>
      <w:r>
        <w:t>.</w:t>
      </w:r>
      <w:bookmarkEnd w:id="15"/>
    </w:p>
    <w:p w14:paraId="19536F7D" w14:textId="78947F78" w:rsidR="00A17A7E" w:rsidRPr="00A17A7E" w:rsidRDefault="00A17A7E" w:rsidP="00A17A7E">
      <w:pPr>
        <w:pStyle w:val="Caption"/>
      </w:pPr>
      <w:bookmarkStart w:id="16" w:name="_Toc521704074"/>
      <w:r>
        <w:t xml:space="preserve">Proposal </w:t>
      </w:r>
      <w:r>
        <w:fldChar w:fldCharType="begin"/>
      </w:r>
      <w:r>
        <w:instrText xml:space="preserve"> SEQ Proposal \* ARABIC </w:instrText>
      </w:r>
      <w:r>
        <w:fldChar w:fldCharType="separate"/>
      </w:r>
      <w:r>
        <w:rPr>
          <w:noProof/>
        </w:rPr>
        <w:t>10</w:t>
      </w:r>
      <w:r>
        <w:fldChar w:fldCharType="end"/>
      </w:r>
      <w:r>
        <w:t xml:space="preserve">: </w:t>
      </w:r>
      <w:r w:rsidRPr="00A17A7E">
        <w:t xml:space="preserve">Consider realistic power levels for different components of C-DRX to determine practical </w:t>
      </w:r>
      <w:r>
        <w:t>gain for</w:t>
      </w:r>
      <w:r w:rsidRPr="00A17A7E">
        <w:t xml:space="preserve"> power saving</w:t>
      </w:r>
      <w:r>
        <w:t xml:space="preserve"> signal/channel/procedure.</w:t>
      </w:r>
      <w:bookmarkEnd w:id="16"/>
    </w:p>
    <w:p w14:paraId="5A216796" w14:textId="77777777" w:rsidR="00A17A7E" w:rsidRPr="00A17A7E" w:rsidRDefault="00A17A7E" w:rsidP="00A17A7E"/>
    <w:p w14:paraId="5490E90B" w14:textId="2BFE688B" w:rsidR="00E02A04" w:rsidRDefault="00E02A04" w:rsidP="00E02A04">
      <w:pPr>
        <w:pStyle w:val="Heading2"/>
      </w:pPr>
      <w:r>
        <w:t>UE Assistance in Power Saving</w:t>
      </w:r>
    </w:p>
    <w:p w14:paraId="59FD6F71" w14:textId="775EDE97" w:rsidR="00285D5B" w:rsidRDefault="007B5002" w:rsidP="00285D5B">
      <w:r>
        <w:t>LTE already supports a mechanism for UE to report if it prefers power saving mode. Allegedly the feature is not used much. We think that it is because reporting UE’s power saving preference may not have enough information to be useful.</w:t>
      </w:r>
    </w:p>
    <w:p w14:paraId="1D674D9A" w14:textId="0A2E1E1F" w:rsidR="007B5002" w:rsidRDefault="007B5002" w:rsidP="00285D5B">
      <w:r>
        <w:t xml:space="preserve">Given there are many configurations and features (e.g. BWP, k0/k2, PDCCH configuration) that may provide UE with opportunities to save power, we think it would be more effective for UE to request certain configuration if it wants to save power. Also, the extent of power saving for certain configurations may be very different across UE because it is implementation specific. </w:t>
      </w:r>
      <w:proofErr w:type="gramStart"/>
      <w:r>
        <w:t>Therefore</w:t>
      </w:r>
      <w:proofErr w:type="gramEnd"/>
      <w:r>
        <w:t xml:space="preserve"> it is best for UE to request the configuration that can result in </w:t>
      </w:r>
      <w:r w:rsidR="000825EE">
        <w:t>good power saving.</w:t>
      </w:r>
    </w:p>
    <w:p w14:paraId="2BC467FC" w14:textId="77777777" w:rsidR="00725AC2" w:rsidRPr="00725AC2" w:rsidRDefault="00725AC2" w:rsidP="00725AC2"/>
    <w:p w14:paraId="28D5E8FE" w14:textId="5C02D4A9" w:rsidR="00725AC2" w:rsidRDefault="00725AC2" w:rsidP="00DF35F8">
      <w:pPr>
        <w:pStyle w:val="Heading2"/>
      </w:pPr>
      <w:r w:rsidRPr="00725AC2">
        <w:lastRenderedPageBreak/>
        <w:t>UE power consumption reduction in RRM measurements</w:t>
      </w:r>
    </w:p>
    <w:p w14:paraId="7A19815E" w14:textId="77777777" w:rsidR="00FE00E1" w:rsidRDefault="00FE00E1" w:rsidP="00FE00E1">
      <w:pPr>
        <w:jc w:val="center"/>
      </w:pPr>
      <w:r w:rsidRPr="00395CD9">
        <w:rPr>
          <w:noProof/>
        </w:rPr>
        <w:drawing>
          <wp:inline distT="0" distB="0" distL="0" distR="0" wp14:anchorId="6A225952" wp14:editId="42C987B0">
            <wp:extent cx="2046514" cy="2322525"/>
            <wp:effectExtent l="0" t="0" r="0" b="1905"/>
            <wp:docPr id="1026" name="Picture 2">
              <a:extLst xmlns:a="http://schemas.openxmlformats.org/drawingml/2006/main">
                <a:ext uri="{FF2B5EF4-FFF2-40B4-BE49-F238E27FC236}">
                  <a16:creationId xmlns:a16="http://schemas.microsoft.com/office/drawing/2014/main" id="{EA908E0A-8CA5-4211-A6D2-128D0F50E8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EA908E0A-8CA5-4211-A6D2-128D0F50E847}"/>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4138" cy="2331177"/>
                    </a:xfrm>
                    <a:prstGeom prst="rect">
                      <a:avLst/>
                    </a:prstGeom>
                    <a:noFill/>
                    <a:ln>
                      <a:noFill/>
                    </a:ln>
                    <a:extLst/>
                  </pic:spPr>
                </pic:pic>
              </a:graphicData>
            </a:graphic>
          </wp:inline>
        </w:drawing>
      </w:r>
    </w:p>
    <w:p w14:paraId="3F84F11A" w14:textId="28A54163" w:rsidR="00FE00E1" w:rsidRDefault="00FE00E1" w:rsidP="00FE00E1">
      <w:pPr>
        <w:pStyle w:val="Caption"/>
        <w:jc w:val="center"/>
      </w:pPr>
      <w:bookmarkStart w:id="17" w:name="_Ref521575847"/>
      <w:r>
        <w:t xml:space="preserve">Figure </w:t>
      </w:r>
      <w:r>
        <w:fldChar w:fldCharType="begin"/>
      </w:r>
      <w:r>
        <w:instrText xml:space="preserve"> SEQ Figure \* ARABIC </w:instrText>
      </w:r>
      <w:r>
        <w:fldChar w:fldCharType="separate"/>
      </w:r>
      <w:r w:rsidR="00C24A7F">
        <w:rPr>
          <w:noProof/>
        </w:rPr>
        <w:t>1</w:t>
      </w:r>
      <w:r>
        <w:fldChar w:fldCharType="end"/>
      </w:r>
      <w:bookmarkEnd w:id="17"/>
      <w:r>
        <w:t xml:space="preserve">: NR RRC states </w:t>
      </w:r>
      <w:r w:rsidR="00C24A7F">
        <w:fldChar w:fldCharType="begin"/>
      </w:r>
      <w:r w:rsidR="00C24A7F">
        <w:instrText xml:space="preserve"> REF _Ref521701746 \r \h </w:instrText>
      </w:r>
      <w:r w:rsidR="00C24A7F">
        <w:fldChar w:fldCharType="separate"/>
      </w:r>
      <w:r w:rsidR="00C24A7F">
        <w:t>[2]</w:t>
      </w:r>
      <w:r w:rsidR="00C24A7F">
        <w:fldChar w:fldCharType="end"/>
      </w:r>
    </w:p>
    <w:p w14:paraId="6CA7BC54" w14:textId="6AD1D337" w:rsidR="009F6424" w:rsidRDefault="009F6424" w:rsidP="009F6424">
      <w:r>
        <w:t xml:space="preserve">NR UE may operate in one of 3 RRC states (RRC CONNECTED, RRC INACTIVE and RRC IDLE) at a time. The RRC state transition is specified in TS 38.331 </w:t>
      </w:r>
      <w:r w:rsidR="00C24A7F">
        <w:fldChar w:fldCharType="begin"/>
      </w:r>
      <w:r w:rsidR="00C24A7F">
        <w:instrText xml:space="preserve"> REF _Ref521701746 \r \h </w:instrText>
      </w:r>
      <w:r w:rsidR="00C24A7F">
        <w:fldChar w:fldCharType="separate"/>
      </w:r>
      <w:r w:rsidR="00C24A7F">
        <w:t>[2]</w:t>
      </w:r>
      <w:r w:rsidR="00C24A7F">
        <w:fldChar w:fldCharType="end"/>
      </w:r>
      <w:r>
        <w:t xml:space="preserve"> and illustrated in </w:t>
      </w:r>
      <w:r>
        <w:fldChar w:fldCharType="begin"/>
      </w:r>
      <w:r>
        <w:instrText xml:space="preserve"> REF _Ref521575847 \h </w:instrText>
      </w:r>
      <w:r>
        <w:fldChar w:fldCharType="separate"/>
      </w:r>
      <w:r w:rsidR="00C24A7F">
        <w:t xml:space="preserve">Figure </w:t>
      </w:r>
      <w:r w:rsidR="00C24A7F">
        <w:rPr>
          <w:noProof/>
        </w:rPr>
        <w:t>1</w:t>
      </w:r>
      <w:r>
        <w:fldChar w:fldCharType="end"/>
      </w:r>
      <w:r>
        <w:t>. Compared to LTE, the RRC INACTIVE is a new RRC state for idle UEs to camp. It is different from RRC IDLE in the sense that UE operating in RRC INACTIVE has RAN context; hence the RRC message setup/release latency could be significantly shortened. From UE power perspective, such shortened latency could make a good contribution to UE power savings especially when UE needs to wake up for setting up RRC connection for application sync-up. Given many benefits that RRC INACTIVE could offer, it would be beneficial for idle UEs to camp in RRC INACTIVE instead of camping in RRC IDLE. In other word, RRC IDLE would be for initial access UEs only.</w:t>
      </w:r>
    </w:p>
    <w:p w14:paraId="43CD9F6A" w14:textId="2B6D9790" w:rsidR="00A17A7E" w:rsidRPr="00A17A7E" w:rsidRDefault="00A17A7E" w:rsidP="00A17A7E">
      <w:pPr>
        <w:pStyle w:val="Caption"/>
      </w:pPr>
      <w:bookmarkStart w:id="18" w:name="_Toc521704059"/>
      <w:r>
        <w:t xml:space="preserve">Observation </w:t>
      </w:r>
      <w:r>
        <w:fldChar w:fldCharType="begin"/>
      </w:r>
      <w:r>
        <w:instrText xml:space="preserve"> SEQ Observation \* ARABIC </w:instrText>
      </w:r>
      <w:r>
        <w:fldChar w:fldCharType="separate"/>
      </w:r>
      <w:r>
        <w:rPr>
          <w:noProof/>
        </w:rPr>
        <w:t>4</w:t>
      </w:r>
      <w:r>
        <w:fldChar w:fldCharType="end"/>
      </w:r>
      <w:r>
        <w:t xml:space="preserve">: </w:t>
      </w:r>
      <w:r w:rsidRPr="00A17A7E">
        <w:t>Idle UEs should camp in RRC INACTIVE to take advantages of RRC INACTIVE.</w:t>
      </w:r>
      <w:bookmarkEnd w:id="18"/>
    </w:p>
    <w:p w14:paraId="264E0003" w14:textId="77777777" w:rsidR="009F6424" w:rsidRDefault="009F6424" w:rsidP="009F6424">
      <w:r>
        <w:t>In this section, we shall further discuss how mobility and paging enhancement could help the idle UE in RRC INACTIVE further extend its stand-by time. Before going more details into possible enhancements, we would like to point out a few cons of Rel-15 RRM and paging compared to LTE counterparts:</w:t>
      </w:r>
    </w:p>
    <w:p w14:paraId="196345BD" w14:textId="77777777" w:rsidR="009F6424" w:rsidRPr="00233602" w:rsidRDefault="009F6424" w:rsidP="009F6424">
      <w:pPr>
        <w:numPr>
          <w:ilvl w:val="1"/>
          <w:numId w:val="26"/>
        </w:numPr>
        <w:tabs>
          <w:tab w:val="clear" w:pos="1440"/>
        </w:tabs>
        <w:ind w:left="810"/>
        <w:rPr>
          <w:lang w:val="en-US"/>
        </w:rPr>
      </w:pPr>
      <w:r>
        <w:rPr>
          <w:lang w:val="en-US"/>
        </w:rPr>
        <w:t>UE might need l</w:t>
      </w:r>
      <w:r w:rsidRPr="00233602">
        <w:rPr>
          <w:lang w:val="en-US"/>
        </w:rPr>
        <w:t>onger RF ON time and additional processing for RRM measurement due to measurement over multiple beams</w:t>
      </w:r>
    </w:p>
    <w:p w14:paraId="1077248D" w14:textId="77777777" w:rsidR="009F6424" w:rsidRPr="00233602" w:rsidRDefault="009F6424" w:rsidP="009F6424">
      <w:pPr>
        <w:numPr>
          <w:ilvl w:val="1"/>
          <w:numId w:val="26"/>
        </w:numPr>
        <w:tabs>
          <w:tab w:val="clear" w:pos="1440"/>
        </w:tabs>
        <w:ind w:left="810"/>
        <w:rPr>
          <w:lang w:val="en-US"/>
        </w:rPr>
      </w:pPr>
      <w:r w:rsidRPr="00233602">
        <w:rPr>
          <w:lang w:val="en-US"/>
        </w:rPr>
        <w:t xml:space="preserve">Paging inefficiency </w:t>
      </w:r>
      <w:r>
        <w:rPr>
          <w:lang w:val="en-US"/>
        </w:rPr>
        <w:t xml:space="preserve">at the network </w:t>
      </w:r>
      <w:r w:rsidRPr="00233602">
        <w:rPr>
          <w:lang w:val="en-US"/>
        </w:rPr>
        <w:t>due to multi-beam paging</w:t>
      </w:r>
      <w:r>
        <w:rPr>
          <w:lang w:val="en-US"/>
        </w:rPr>
        <w:t xml:space="preserve"> beam-sweeping, and inefficient paging monitoring/acquisition at the UE (since UE might need to determine the strongest beam to receive paging)</w:t>
      </w:r>
    </w:p>
    <w:p w14:paraId="5E171865" w14:textId="2D0138C1" w:rsidR="00A17A7E" w:rsidRPr="00A17A7E" w:rsidRDefault="00A17A7E" w:rsidP="00A17A7E">
      <w:pPr>
        <w:pStyle w:val="Caption"/>
        <w:rPr>
          <w:u w:val="single"/>
        </w:rPr>
      </w:pPr>
      <w:bookmarkStart w:id="19" w:name="_Toc521704060"/>
      <w:r>
        <w:t xml:space="preserve">Observation </w:t>
      </w:r>
      <w:r>
        <w:fldChar w:fldCharType="begin"/>
      </w:r>
      <w:r>
        <w:instrText xml:space="preserve"> SEQ Observation \* ARABIC </w:instrText>
      </w:r>
      <w:r>
        <w:fldChar w:fldCharType="separate"/>
      </w:r>
      <w:r>
        <w:rPr>
          <w:noProof/>
        </w:rPr>
        <w:t>5</w:t>
      </w:r>
      <w:r>
        <w:fldChar w:fldCharType="end"/>
      </w:r>
      <w:r>
        <w:t xml:space="preserve">: </w:t>
      </w:r>
      <w:r w:rsidRPr="00A17A7E">
        <w:t>Rel-15 RRM and paging have some drawback compared to LTE counterparts:</w:t>
      </w:r>
      <w:bookmarkEnd w:id="19"/>
    </w:p>
    <w:p w14:paraId="3CC398C9" w14:textId="77777777" w:rsidR="009F6424" w:rsidRPr="00A17A7E" w:rsidRDefault="009F6424" w:rsidP="009F6424">
      <w:pPr>
        <w:numPr>
          <w:ilvl w:val="1"/>
          <w:numId w:val="26"/>
        </w:numPr>
        <w:tabs>
          <w:tab w:val="clear" w:pos="1440"/>
        </w:tabs>
        <w:ind w:left="810"/>
        <w:rPr>
          <w:b/>
          <w:lang w:val="en-US"/>
        </w:rPr>
      </w:pPr>
      <w:r w:rsidRPr="00A17A7E">
        <w:rPr>
          <w:b/>
          <w:lang w:val="en-US"/>
        </w:rPr>
        <w:t>UE might need longer RF ON time and additional processing for RRM measurement due to measurement over multiple beams</w:t>
      </w:r>
    </w:p>
    <w:p w14:paraId="36C91B94" w14:textId="77777777" w:rsidR="009F6424" w:rsidRPr="00233602" w:rsidRDefault="009F6424" w:rsidP="009F6424">
      <w:pPr>
        <w:numPr>
          <w:ilvl w:val="1"/>
          <w:numId w:val="26"/>
        </w:numPr>
        <w:tabs>
          <w:tab w:val="clear" w:pos="1440"/>
        </w:tabs>
        <w:ind w:left="810"/>
        <w:rPr>
          <w:lang w:val="en-US"/>
        </w:rPr>
      </w:pPr>
      <w:r w:rsidRPr="00A17A7E">
        <w:rPr>
          <w:b/>
          <w:lang w:val="en-US"/>
        </w:rPr>
        <w:t>Paging inefficiency at the network due to multi-beam paging beam-sweeping, and inefficient paging monitoring/acquisition at the UE (since UE might need to determine the strongest beam to receive paging)</w:t>
      </w:r>
    </w:p>
    <w:p w14:paraId="5C33DE52" w14:textId="3AF438AA" w:rsidR="009F6424" w:rsidRDefault="009F6424" w:rsidP="009F6424">
      <w:r>
        <w:t xml:space="preserve">Furthermore, it is also expected that idle UE should be camped on FR1 for coverage especially in the initial NR deployment when standalone FR2 is not supported. </w:t>
      </w:r>
    </w:p>
    <w:p w14:paraId="462EAE85" w14:textId="4FF701FC" w:rsidR="00A17A7E" w:rsidRDefault="00A17A7E" w:rsidP="00A17A7E">
      <w:pPr>
        <w:pStyle w:val="Caption"/>
      </w:pPr>
      <w:bookmarkStart w:id="20" w:name="_Toc521704061"/>
      <w:r>
        <w:t xml:space="preserve">Observation </w:t>
      </w:r>
      <w:r>
        <w:fldChar w:fldCharType="begin"/>
      </w:r>
      <w:r>
        <w:instrText xml:space="preserve"> SEQ Observation \* ARABIC </w:instrText>
      </w:r>
      <w:r>
        <w:fldChar w:fldCharType="separate"/>
      </w:r>
      <w:r>
        <w:rPr>
          <w:noProof/>
        </w:rPr>
        <w:t>6</w:t>
      </w:r>
      <w:r>
        <w:fldChar w:fldCharType="end"/>
      </w:r>
      <w:r>
        <w:t xml:space="preserve">: </w:t>
      </w:r>
      <w:r w:rsidRPr="00A17A7E">
        <w:t>Idle UEs are expected to camp on FR1 for coverage</w:t>
      </w:r>
      <w:r>
        <w:t>.</w:t>
      </w:r>
      <w:bookmarkEnd w:id="20"/>
    </w:p>
    <w:p w14:paraId="02F21651" w14:textId="4C7FFEFF" w:rsidR="009F6424" w:rsidRDefault="009F6424" w:rsidP="009F6424">
      <w:r>
        <w:t>Based on our above analysis, we make the following proposal:</w:t>
      </w:r>
    </w:p>
    <w:p w14:paraId="65DADE38" w14:textId="556324D8" w:rsidR="00A17A7E" w:rsidRDefault="00A17A7E" w:rsidP="00A17A7E">
      <w:pPr>
        <w:pStyle w:val="Caption"/>
      </w:pPr>
      <w:bookmarkStart w:id="21" w:name="_Toc521704075"/>
      <w:r>
        <w:t xml:space="preserve">Proposal </w:t>
      </w:r>
      <w:r>
        <w:fldChar w:fldCharType="begin"/>
      </w:r>
      <w:r>
        <w:instrText xml:space="preserve"> SEQ Proposal \* ARABIC </w:instrText>
      </w:r>
      <w:r>
        <w:fldChar w:fldCharType="separate"/>
      </w:r>
      <w:r>
        <w:rPr>
          <w:noProof/>
        </w:rPr>
        <w:t>11</w:t>
      </w:r>
      <w:r>
        <w:fldChar w:fldCharType="end"/>
      </w:r>
      <w:r>
        <w:t xml:space="preserve">: </w:t>
      </w:r>
      <w:r w:rsidRPr="00A17A7E">
        <w:t>RAN1 considers mobility and paging enhancements in RRC INACTIVE for UE power savings.</w:t>
      </w:r>
      <w:bookmarkEnd w:id="21"/>
    </w:p>
    <w:p w14:paraId="6A1285D5" w14:textId="77777777" w:rsidR="00A17A7E" w:rsidRDefault="00A17A7E" w:rsidP="009F6424"/>
    <w:p w14:paraId="15958741" w14:textId="21BCFBBF" w:rsidR="009F6424" w:rsidRDefault="009F6424" w:rsidP="009F6424">
      <w:r>
        <w:t xml:space="preserve">One possible enhancement is to enable a single beam operation at UE for mobility measurement and paging when UE is camped in RRC INACTIVE. In particular, </w:t>
      </w:r>
    </w:p>
    <w:p w14:paraId="247278DE" w14:textId="01C39276" w:rsidR="009F6424" w:rsidRPr="00AB6883" w:rsidRDefault="009F6424" w:rsidP="009F6424">
      <w:pPr>
        <w:numPr>
          <w:ilvl w:val="1"/>
          <w:numId w:val="27"/>
        </w:numPr>
        <w:tabs>
          <w:tab w:val="clear" w:pos="1440"/>
          <w:tab w:val="num" w:pos="810"/>
        </w:tabs>
        <w:ind w:left="810"/>
        <w:rPr>
          <w:lang w:val="en-US"/>
        </w:rPr>
      </w:pPr>
      <w:r w:rsidRPr="00AB6883">
        <w:rPr>
          <w:lang w:val="en-US"/>
        </w:rPr>
        <w:lastRenderedPageBreak/>
        <w:t>Cells within a</w:t>
      </w:r>
      <w:r>
        <w:rPr>
          <w:lang w:val="en-US"/>
        </w:rPr>
        <w:t xml:space="preserve"> RAN-based notification area</w:t>
      </w:r>
      <w:r w:rsidRPr="00AB6883">
        <w:rPr>
          <w:lang w:val="en-US"/>
        </w:rPr>
        <w:t xml:space="preserve"> RNA</w:t>
      </w:r>
      <w:r>
        <w:rPr>
          <w:lang w:val="en-US"/>
        </w:rPr>
        <w:t xml:space="preserve"> (defined in TS 38.331 </w:t>
      </w:r>
      <w:r w:rsidR="00C24A7F">
        <w:rPr>
          <w:lang w:val="en-US"/>
        </w:rPr>
        <w:fldChar w:fldCharType="begin"/>
      </w:r>
      <w:r w:rsidR="00C24A7F">
        <w:rPr>
          <w:lang w:val="en-US"/>
        </w:rPr>
        <w:instrText xml:space="preserve"> REF _Ref521701746 \r \h </w:instrText>
      </w:r>
      <w:r w:rsidR="00C24A7F">
        <w:rPr>
          <w:lang w:val="en-US"/>
        </w:rPr>
      </w:r>
      <w:r w:rsidR="00C24A7F">
        <w:rPr>
          <w:lang w:val="en-US"/>
        </w:rPr>
        <w:fldChar w:fldCharType="separate"/>
      </w:r>
      <w:r w:rsidR="00C24A7F">
        <w:rPr>
          <w:lang w:val="en-US"/>
        </w:rPr>
        <w:t>[2]</w:t>
      </w:r>
      <w:r w:rsidR="00C24A7F">
        <w:rPr>
          <w:lang w:val="en-US"/>
        </w:rPr>
        <w:fldChar w:fldCharType="end"/>
      </w:r>
      <w:r>
        <w:rPr>
          <w:lang w:val="en-US"/>
        </w:rPr>
        <w:t xml:space="preserve"> for paging)</w:t>
      </w:r>
      <w:r w:rsidRPr="00AB6883">
        <w:rPr>
          <w:lang w:val="en-US"/>
        </w:rPr>
        <w:t xml:space="preserve"> send SFN synchronization signals and SFN paging </w:t>
      </w:r>
    </w:p>
    <w:p w14:paraId="5693B596" w14:textId="77777777" w:rsidR="009F6424" w:rsidRDefault="009F6424" w:rsidP="009F6424">
      <w:pPr>
        <w:numPr>
          <w:ilvl w:val="1"/>
          <w:numId w:val="27"/>
        </w:numPr>
        <w:tabs>
          <w:tab w:val="clear" w:pos="1440"/>
          <w:tab w:val="num" w:pos="810"/>
        </w:tabs>
        <w:ind w:left="810"/>
        <w:rPr>
          <w:lang w:val="en-US"/>
        </w:rPr>
      </w:pPr>
      <w:r w:rsidRPr="00AB6883">
        <w:rPr>
          <w:lang w:val="en-US"/>
        </w:rPr>
        <w:t xml:space="preserve">UE </w:t>
      </w:r>
      <w:r>
        <w:rPr>
          <w:lang w:val="en-US"/>
        </w:rPr>
        <w:t xml:space="preserve">measures SFN synchronization </w:t>
      </w:r>
      <w:r w:rsidRPr="00AB6883">
        <w:rPr>
          <w:lang w:val="en-US"/>
        </w:rPr>
        <w:t>for RRM</w:t>
      </w:r>
      <w:r>
        <w:rPr>
          <w:lang w:val="en-US"/>
        </w:rPr>
        <w:t xml:space="preserve"> </w:t>
      </w:r>
      <w:r w:rsidRPr="00AB6883">
        <w:rPr>
          <w:lang w:val="en-US"/>
        </w:rPr>
        <w:t>(single beam)</w:t>
      </w:r>
    </w:p>
    <w:p w14:paraId="7BAA2CA1" w14:textId="77777777" w:rsidR="009F6424" w:rsidRDefault="009F6424" w:rsidP="009F6424">
      <w:pPr>
        <w:numPr>
          <w:ilvl w:val="1"/>
          <w:numId w:val="27"/>
        </w:numPr>
        <w:tabs>
          <w:tab w:val="clear" w:pos="1440"/>
          <w:tab w:val="num" w:pos="810"/>
        </w:tabs>
        <w:ind w:left="810"/>
        <w:rPr>
          <w:lang w:val="en-US"/>
        </w:rPr>
      </w:pPr>
      <w:r>
        <w:rPr>
          <w:lang w:val="en-US"/>
        </w:rPr>
        <w:t>UE receives</w:t>
      </w:r>
      <w:r w:rsidRPr="00AB6883">
        <w:rPr>
          <w:lang w:val="en-US"/>
        </w:rPr>
        <w:t xml:space="preserve"> SFN paging (single beam)</w:t>
      </w:r>
    </w:p>
    <w:p w14:paraId="4A7F2755" w14:textId="77777777" w:rsidR="009F6424" w:rsidRDefault="009F6424" w:rsidP="009F6424">
      <w:pPr>
        <w:tabs>
          <w:tab w:val="num" w:pos="1440"/>
        </w:tabs>
        <w:rPr>
          <w:lang w:val="en-US"/>
        </w:rPr>
      </w:pPr>
      <w:r>
        <w:rPr>
          <w:lang w:val="en-US"/>
        </w:rPr>
        <w:t>The benefits of such enhancement:</w:t>
      </w:r>
    </w:p>
    <w:p w14:paraId="0B14B1B0" w14:textId="77777777" w:rsidR="009F6424" w:rsidRPr="001F6DEA" w:rsidRDefault="009F6424" w:rsidP="009F6424">
      <w:pPr>
        <w:numPr>
          <w:ilvl w:val="1"/>
          <w:numId w:val="28"/>
        </w:numPr>
        <w:tabs>
          <w:tab w:val="clear" w:pos="1440"/>
          <w:tab w:val="num" w:pos="810"/>
        </w:tabs>
        <w:ind w:left="810"/>
        <w:rPr>
          <w:lang w:val="en-US"/>
        </w:rPr>
      </w:pPr>
      <w:r w:rsidRPr="001F6DEA">
        <w:rPr>
          <w:lang w:val="en-US"/>
        </w:rPr>
        <w:t xml:space="preserve">UE performs single-beam </w:t>
      </w:r>
      <w:r>
        <w:rPr>
          <w:lang w:val="en-US"/>
        </w:rPr>
        <w:t>mobility</w:t>
      </w:r>
      <w:r w:rsidRPr="001F6DEA">
        <w:rPr>
          <w:lang w:val="en-US"/>
        </w:rPr>
        <w:t xml:space="preserve"> measurement (lower RF ON </w:t>
      </w:r>
      <w:r>
        <w:rPr>
          <w:lang w:val="en-US"/>
        </w:rPr>
        <w:t xml:space="preserve">time </w:t>
      </w:r>
      <w:r w:rsidRPr="001F6DEA">
        <w:rPr>
          <w:lang w:val="en-US"/>
        </w:rPr>
        <w:t>and processing overhead)</w:t>
      </w:r>
    </w:p>
    <w:p w14:paraId="33F15D31" w14:textId="77777777" w:rsidR="009F6424" w:rsidRPr="001F6DEA" w:rsidRDefault="009F6424" w:rsidP="009F6424">
      <w:pPr>
        <w:numPr>
          <w:ilvl w:val="1"/>
          <w:numId w:val="28"/>
        </w:numPr>
        <w:tabs>
          <w:tab w:val="clear" w:pos="1440"/>
          <w:tab w:val="num" w:pos="810"/>
        </w:tabs>
        <w:ind w:left="810"/>
        <w:rPr>
          <w:lang w:val="en-US"/>
        </w:rPr>
      </w:pPr>
      <w:r w:rsidRPr="001F6DEA">
        <w:rPr>
          <w:lang w:val="en-US"/>
        </w:rPr>
        <w:t>UE does not need to perform cell reselection when moving between cells within an RNA (saving UE power in acquiring SI from candidate cells)</w:t>
      </w:r>
    </w:p>
    <w:p w14:paraId="4D90F9BD" w14:textId="77777777" w:rsidR="009F6424" w:rsidRDefault="009F6424" w:rsidP="009F6424">
      <w:pPr>
        <w:numPr>
          <w:ilvl w:val="1"/>
          <w:numId w:val="28"/>
        </w:numPr>
        <w:tabs>
          <w:tab w:val="clear" w:pos="1440"/>
          <w:tab w:val="num" w:pos="810"/>
        </w:tabs>
        <w:ind w:left="810"/>
        <w:rPr>
          <w:lang w:val="en-US"/>
        </w:rPr>
      </w:pPr>
      <w:r w:rsidRPr="001F6DEA">
        <w:rPr>
          <w:lang w:val="en-US"/>
        </w:rPr>
        <w:t>NW could transmit paging over a single-beam (saving NW power in paging transmission)</w:t>
      </w:r>
    </w:p>
    <w:p w14:paraId="47577759" w14:textId="1EEC5C90" w:rsidR="00FD3AB9" w:rsidRPr="009F6424" w:rsidRDefault="00FD3AB9" w:rsidP="00FD3AB9">
      <w:pPr>
        <w:rPr>
          <w:b/>
          <w:lang w:val="en-US"/>
        </w:rPr>
      </w:pPr>
    </w:p>
    <w:p w14:paraId="51B39899" w14:textId="50820A2F" w:rsidR="00A17A7E" w:rsidRDefault="00A17A7E" w:rsidP="00066937">
      <w:pPr>
        <w:pStyle w:val="Heading1"/>
      </w:pPr>
      <w:r>
        <w:t>Conclusion</w:t>
      </w:r>
    </w:p>
    <w:p w14:paraId="27CD8F4F" w14:textId="5BB5C12B" w:rsidR="00A17A7E" w:rsidRDefault="00A17A7E" w:rsidP="00A17A7E">
      <w:r>
        <w:t>The following observations and proposals have been made:</w:t>
      </w:r>
    </w:p>
    <w:p w14:paraId="3B3600FA" w14:textId="77777777" w:rsidR="00A17A7E" w:rsidRDefault="00A17A7E">
      <w:pPr>
        <w:pStyle w:val="TableofFigures"/>
        <w:tabs>
          <w:tab w:val="right" w:leader="dot" w:pos="9628"/>
        </w:tabs>
        <w:rPr>
          <w:noProof/>
        </w:rPr>
      </w:pPr>
      <w:r>
        <w:fldChar w:fldCharType="begin"/>
      </w:r>
      <w:r>
        <w:instrText xml:space="preserve"> TOC \n \h \z \c "Observation" </w:instrText>
      </w:r>
      <w:r>
        <w:fldChar w:fldCharType="separate"/>
      </w:r>
      <w:hyperlink w:anchor="_Toc521704056" w:history="1">
        <w:r w:rsidRPr="0026703A">
          <w:rPr>
            <w:rStyle w:val="Hyperlink"/>
            <w:noProof/>
          </w:rPr>
          <w:t>Observation 1: BWP feature is central to UE power saving for Rel-15.</w:t>
        </w:r>
      </w:hyperlink>
    </w:p>
    <w:p w14:paraId="21D053CF" w14:textId="77777777" w:rsidR="00A17A7E" w:rsidRDefault="00A17A7E">
      <w:pPr>
        <w:pStyle w:val="TableofFigures"/>
        <w:tabs>
          <w:tab w:val="right" w:leader="dot" w:pos="9628"/>
        </w:tabs>
        <w:rPr>
          <w:noProof/>
        </w:rPr>
      </w:pPr>
      <w:hyperlink w:anchor="_Toc521704057" w:history="1">
        <w:r w:rsidRPr="0026703A">
          <w:rPr>
            <w:rStyle w:val="Hyperlink"/>
            <w:noProof/>
          </w:rPr>
          <w:t>Observation 2: Power-efficient carrier selection can be better with UE assistance information.</w:t>
        </w:r>
      </w:hyperlink>
    </w:p>
    <w:p w14:paraId="502BEFA2" w14:textId="77777777" w:rsidR="00A17A7E" w:rsidRDefault="00A17A7E">
      <w:pPr>
        <w:pStyle w:val="TableofFigures"/>
        <w:tabs>
          <w:tab w:val="right" w:leader="dot" w:pos="9628"/>
        </w:tabs>
        <w:rPr>
          <w:noProof/>
        </w:rPr>
      </w:pPr>
      <w:hyperlink w:anchor="_Toc521704058" w:history="1">
        <w:r w:rsidRPr="0026703A">
          <w:rPr>
            <w:rStyle w:val="Hyperlink"/>
            <w:noProof/>
          </w:rPr>
          <w:t>Observation 3: Sleep time extension is still the primary and most effective way to achieve power saving</w:t>
        </w:r>
      </w:hyperlink>
    </w:p>
    <w:p w14:paraId="409505F9" w14:textId="77777777" w:rsidR="00A17A7E" w:rsidRDefault="00A17A7E">
      <w:pPr>
        <w:pStyle w:val="TableofFigures"/>
        <w:tabs>
          <w:tab w:val="right" w:leader="dot" w:pos="9628"/>
        </w:tabs>
        <w:rPr>
          <w:noProof/>
        </w:rPr>
      </w:pPr>
      <w:hyperlink w:anchor="_Toc521704059" w:history="1">
        <w:r w:rsidRPr="0026703A">
          <w:rPr>
            <w:rStyle w:val="Hyperlink"/>
            <w:noProof/>
          </w:rPr>
          <w:t>Observation 4: Idle UEs should camp in RRC INACTIVE to take advantages of RRC INACTIVE.</w:t>
        </w:r>
      </w:hyperlink>
    </w:p>
    <w:p w14:paraId="3012FF6B" w14:textId="77777777" w:rsidR="00A17A7E" w:rsidRDefault="00A17A7E">
      <w:pPr>
        <w:pStyle w:val="TableofFigures"/>
        <w:tabs>
          <w:tab w:val="right" w:leader="dot" w:pos="9628"/>
        </w:tabs>
        <w:rPr>
          <w:noProof/>
        </w:rPr>
      </w:pPr>
      <w:hyperlink w:anchor="_Toc521704060" w:history="1">
        <w:r w:rsidRPr="0026703A">
          <w:rPr>
            <w:rStyle w:val="Hyperlink"/>
            <w:noProof/>
          </w:rPr>
          <w:t>Observation 5: Rel-15 RRM and paging have some drawback compared to LTE counterparts:</w:t>
        </w:r>
      </w:hyperlink>
    </w:p>
    <w:p w14:paraId="63DD7D2B" w14:textId="77777777" w:rsidR="00A17A7E" w:rsidRDefault="00A17A7E">
      <w:pPr>
        <w:pStyle w:val="TableofFigures"/>
        <w:tabs>
          <w:tab w:val="right" w:leader="dot" w:pos="9628"/>
        </w:tabs>
        <w:rPr>
          <w:noProof/>
        </w:rPr>
      </w:pPr>
      <w:hyperlink w:anchor="_Toc521704061" w:history="1">
        <w:r w:rsidRPr="0026703A">
          <w:rPr>
            <w:rStyle w:val="Hyperlink"/>
            <w:noProof/>
          </w:rPr>
          <w:t>Observation 6: Idle UEs are expected to camp on FR1 for coverage.</w:t>
        </w:r>
      </w:hyperlink>
    </w:p>
    <w:p w14:paraId="7E6934AB" w14:textId="4317B788" w:rsidR="00A17A7E" w:rsidRDefault="00A17A7E" w:rsidP="00A17A7E">
      <w:r>
        <w:fldChar w:fldCharType="end"/>
      </w:r>
    </w:p>
    <w:p w14:paraId="710C25FE" w14:textId="03D5C706"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r>
        <w:fldChar w:fldCharType="begin"/>
      </w:r>
      <w:r>
        <w:instrText xml:space="preserve"> TOC \n \h \z \c "Proposal" </w:instrText>
      </w:r>
      <w:r>
        <w:fldChar w:fldCharType="separate"/>
      </w:r>
      <w:hyperlink w:anchor="_Toc521704065" w:history="1">
        <w:r w:rsidRPr="005E7E5F">
          <w:rPr>
            <w:rStyle w:val="Hyperlink"/>
            <w:noProof/>
          </w:rPr>
          <w:t>Proposal 1: Evaluation methodology should include at least smartphone DoU methodology consisting of power model, traffic patterns (according to realistic application usage scenarios).</w:t>
        </w:r>
      </w:hyperlink>
    </w:p>
    <w:p w14:paraId="7A1A6C31" w14:textId="44264BFA"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hyperlink w:anchor="_Toc521704066" w:history="1">
        <w:r w:rsidRPr="005E7E5F">
          <w:rPr>
            <w:rStyle w:val="Hyperlink"/>
            <w:noProof/>
          </w:rPr>
          <w:t>Proposal 2: Quantitative evaluation of the power saving gain should be done to justify the proposals; Baseline should be Rel-15 with the relevant power saving features enabled/configured.</w:t>
        </w:r>
      </w:hyperlink>
    </w:p>
    <w:p w14:paraId="62B59BCB" w14:textId="330D3D6D"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hyperlink w:anchor="_Toc521704067" w:history="1">
        <w:r w:rsidRPr="005E7E5F">
          <w:rPr>
            <w:rStyle w:val="Hyperlink"/>
            <w:noProof/>
          </w:rPr>
          <w:t xml:space="preserve">Proposal 3: </w:t>
        </w:r>
        <w:r w:rsidRPr="005E7E5F">
          <w:rPr>
            <w:rStyle w:val="Hyperlink"/>
            <w:noProof/>
            <w:lang w:val="en-US"/>
          </w:rPr>
          <w:t>For Rel-16, SCell power saving should be the top priority.</w:t>
        </w:r>
      </w:hyperlink>
    </w:p>
    <w:p w14:paraId="6C26AEA8" w14:textId="27509BAC"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hyperlink w:anchor="_Toc521704068" w:history="1">
        <w:r w:rsidRPr="005E7E5F">
          <w:rPr>
            <w:rStyle w:val="Hyperlink"/>
            <w:noProof/>
          </w:rPr>
          <w:t>Proposal 4: Unification with BWP can be considered for SCell dormancy state transition.</w:t>
        </w:r>
      </w:hyperlink>
    </w:p>
    <w:p w14:paraId="23076329" w14:textId="3801E730"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hyperlink w:anchor="_Toc521704069" w:history="1">
        <w:r w:rsidRPr="005E7E5F">
          <w:rPr>
            <w:rStyle w:val="Hyperlink"/>
            <w:noProof/>
          </w:rPr>
          <w:t>Proposal 5: SCell dormancy state is useful for adaptation for smaller time scale variation of traffic load, while fast SCell activation/deactivation is useful for adapting to larger time scale variation.</w:t>
        </w:r>
      </w:hyperlink>
    </w:p>
    <w:p w14:paraId="6D73E6BF" w14:textId="266F436E"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hyperlink w:anchor="_Toc521704070" w:history="1">
        <w:r w:rsidRPr="005E7E5F">
          <w:rPr>
            <w:rStyle w:val="Hyperlink"/>
            <w:noProof/>
          </w:rPr>
          <w:t>Proposal 6: Enhancement to speed up DRX warm-up (e.g. TRS, beam management), wake-up and active time reduction, more seamless adaptation of timing parameters should be studied for power saving.</w:t>
        </w:r>
      </w:hyperlink>
    </w:p>
    <w:p w14:paraId="126818D6" w14:textId="1C5B5C22"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hyperlink w:anchor="_Toc521704071" w:history="1">
        <w:r w:rsidRPr="005E7E5F">
          <w:rPr>
            <w:rStyle w:val="Hyperlink"/>
            <w:noProof/>
          </w:rPr>
          <w:t>Proposal 7: Focus for study in adaptation in antenna should be on understanding the practical issues and providing spec support for flexible and reduced number of antenna operation.</w:t>
        </w:r>
      </w:hyperlink>
    </w:p>
    <w:p w14:paraId="3E8D8F80" w14:textId="70DC8122"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hyperlink w:anchor="_Toc521704072" w:history="1">
        <w:r w:rsidRPr="005E7E5F">
          <w:rPr>
            <w:rStyle w:val="Hyperlink"/>
            <w:noProof/>
          </w:rPr>
          <w:t>Proposal 8: Tighter coordination and signaling between gNB scheduling and UE management of active and sleep states should be studied.</w:t>
        </w:r>
      </w:hyperlink>
    </w:p>
    <w:p w14:paraId="57C6FF75" w14:textId="4347CC83"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hyperlink w:anchor="_Toc521704073" w:history="1">
        <w:r w:rsidRPr="005E7E5F">
          <w:rPr>
            <w:rStyle w:val="Hyperlink"/>
            <w:noProof/>
          </w:rPr>
          <w:t>Proposal 9: For power saving signal/channel, design for RRC connected mode and preference is to leverage for idle mode; Separate design for idle mode needs to be justified. Reuse of existing signal/channel for WUS and this should be the starting point.</w:t>
        </w:r>
      </w:hyperlink>
    </w:p>
    <w:p w14:paraId="0843232B" w14:textId="5049D297"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hyperlink w:anchor="_Toc521704074" w:history="1">
        <w:r w:rsidRPr="005E7E5F">
          <w:rPr>
            <w:rStyle w:val="Hyperlink"/>
            <w:noProof/>
          </w:rPr>
          <w:t>Proposal 10: Consider realistic power levels for different components of C-DRX to determine practical gain for power saving signal/channel/procedure.</w:t>
        </w:r>
      </w:hyperlink>
    </w:p>
    <w:p w14:paraId="12A8DF2C" w14:textId="74A50122" w:rsidR="00A17A7E" w:rsidRDefault="00A17A7E">
      <w:pPr>
        <w:pStyle w:val="TableofFigures"/>
        <w:tabs>
          <w:tab w:val="right" w:leader="dot" w:pos="9628"/>
        </w:tabs>
        <w:rPr>
          <w:rFonts w:asciiTheme="minorHAnsi" w:eastAsiaTheme="minorEastAsia" w:hAnsiTheme="minorHAnsi" w:cstheme="minorBidi"/>
          <w:noProof/>
          <w:color w:val="auto"/>
          <w:sz w:val="22"/>
          <w:szCs w:val="22"/>
          <w:lang w:val="en-US" w:eastAsia="en-US"/>
        </w:rPr>
      </w:pPr>
      <w:hyperlink w:anchor="_Toc521704075" w:history="1">
        <w:r w:rsidRPr="005E7E5F">
          <w:rPr>
            <w:rStyle w:val="Hyperlink"/>
            <w:noProof/>
          </w:rPr>
          <w:t>Proposal 11: RAN1 considers mobility and paging enhancements in RRC INACTIVE for UE power savings.</w:t>
        </w:r>
      </w:hyperlink>
    </w:p>
    <w:p w14:paraId="4C32905B" w14:textId="79296A16" w:rsidR="00A17A7E" w:rsidRPr="00A17A7E" w:rsidRDefault="00A17A7E" w:rsidP="00A17A7E">
      <w:r>
        <w:fldChar w:fldCharType="end"/>
      </w:r>
    </w:p>
    <w:p w14:paraId="5EEC2203" w14:textId="63A5261A" w:rsidR="00066937" w:rsidRPr="00F56687" w:rsidRDefault="00066937" w:rsidP="00066937">
      <w:pPr>
        <w:pStyle w:val="Heading1"/>
      </w:pPr>
      <w:r>
        <w:t>Reference</w:t>
      </w:r>
    </w:p>
    <w:p w14:paraId="2404A9DE" w14:textId="129358E4" w:rsidR="00A8586D" w:rsidRDefault="00C24A7F" w:rsidP="00C24A7F">
      <w:pPr>
        <w:numPr>
          <w:ilvl w:val="0"/>
          <w:numId w:val="21"/>
        </w:numPr>
        <w:textAlignment w:val="baseline"/>
      </w:pPr>
      <w:bookmarkStart w:id="22" w:name="_Ref521575558"/>
      <w:bookmarkStart w:id="23" w:name="_Ref521701800"/>
      <w:r w:rsidRPr="00C24A7F">
        <w:t>RP-181463</w:t>
      </w:r>
      <w:r>
        <w:t>, “</w:t>
      </w:r>
      <w:r w:rsidRPr="00C24A7F">
        <w:t>New SID: NR Power Consumption</w:t>
      </w:r>
      <w:r>
        <w:t>”, RAN#80, CATT</w:t>
      </w:r>
      <w:bookmarkEnd w:id="23"/>
    </w:p>
    <w:p w14:paraId="66B5973E" w14:textId="1AA76CC6" w:rsidR="00066937" w:rsidRPr="00066937" w:rsidRDefault="005327B3" w:rsidP="0009366F">
      <w:pPr>
        <w:numPr>
          <w:ilvl w:val="0"/>
          <w:numId w:val="21"/>
        </w:numPr>
        <w:textAlignment w:val="baseline"/>
      </w:pPr>
      <w:bookmarkStart w:id="24" w:name="_Ref521701746"/>
      <w:r>
        <w:t>TS 38.331</w:t>
      </w:r>
      <w:bookmarkEnd w:id="22"/>
      <w:bookmarkEnd w:id="24"/>
    </w:p>
    <w:sectPr w:rsidR="00066937" w:rsidRPr="00066937">
      <w:headerReference w:type="even" r:id="rId19"/>
      <w:head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C660D" w14:textId="77777777" w:rsidR="007A3F69" w:rsidRDefault="007A3F69">
      <w:r>
        <w:separator/>
      </w:r>
    </w:p>
    <w:p w14:paraId="4ED3E966" w14:textId="77777777" w:rsidR="007A3F69" w:rsidRDefault="007A3F69"/>
  </w:endnote>
  <w:endnote w:type="continuationSeparator" w:id="0">
    <w:p w14:paraId="4E703E28" w14:textId="77777777" w:rsidR="007A3F69" w:rsidRDefault="007A3F69">
      <w:r>
        <w:continuationSeparator/>
      </w:r>
    </w:p>
    <w:p w14:paraId="430D7274" w14:textId="77777777" w:rsidR="007A3F69" w:rsidRDefault="007A3F69"/>
  </w:endnote>
  <w:endnote w:type="continuationNotice" w:id="1">
    <w:p w14:paraId="0F97A32A" w14:textId="77777777" w:rsidR="007A3F69" w:rsidRDefault="007A3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C9767" w14:textId="77777777" w:rsidR="007A3F69" w:rsidRDefault="007A3F69">
      <w:r>
        <w:separator/>
      </w:r>
    </w:p>
    <w:p w14:paraId="050928E8" w14:textId="77777777" w:rsidR="007A3F69" w:rsidRDefault="007A3F69"/>
  </w:footnote>
  <w:footnote w:type="continuationSeparator" w:id="0">
    <w:p w14:paraId="161263EB" w14:textId="77777777" w:rsidR="007A3F69" w:rsidRDefault="007A3F69">
      <w:r>
        <w:continuationSeparator/>
      </w:r>
    </w:p>
    <w:p w14:paraId="5A8FED76" w14:textId="77777777" w:rsidR="007A3F69" w:rsidRDefault="007A3F69"/>
  </w:footnote>
  <w:footnote w:type="continuationNotice" w:id="1">
    <w:p w14:paraId="2D13324F" w14:textId="77777777" w:rsidR="007A3F69" w:rsidRDefault="007A3F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AEAA4" w14:textId="77777777" w:rsidR="00221C63" w:rsidRDefault="00221C63"/>
  <w:p w14:paraId="7F388285" w14:textId="77777777" w:rsidR="00221C63" w:rsidRDefault="00221C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40D1" w14:textId="67E3466A" w:rsidR="00221C63" w:rsidRDefault="00221C6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17980C" w14:textId="77777777" w:rsidR="00221C63" w:rsidRDefault="00221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4E3665"/>
    <w:multiLevelType w:val="hybridMultilevel"/>
    <w:tmpl w:val="240646C0"/>
    <w:lvl w:ilvl="0" w:tplc="BFC44288">
      <w:start w:val="1"/>
      <w:numFmt w:val="bullet"/>
      <w:lvlText w:val="•"/>
      <w:lvlJc w:val="left"/>
      <w:pPr>
        <w:tabs>
          <w:tab w:val="num" w:pos="720"/>
        </w:tabs>
        <w:ind w:left="720" w:hanging="360"/>
      </w:pPr>
      <w:rPr>
        <w:rFonts w:ascii="Arial" w:hAnsi="Arial" w:hint="default"/>
      </w:rPr>
    </w:lvl>
    <w:lvl w:ilvl="1" w:tplc="E1DE8DF2" w:tentative="1">
      <w:start w:val="1"/>
      <w:numFmt w:val="bullet"/>
      <w:lvlText w:val="•"/>
      <w:lvlJc w:val="left"/>
      <w:pPr>
        <w:tabs>
          <w:tab w:val="num" w:pos="1440"/>
        </w:tabs>
        <w:ind w:left="1440" w:hanging="360"/>
      </w:pPr>
      <w:rPr>
        <w:rFonts w:ascii="Arial" w:hAnsi="Arial" w:hint="default"/>
      </w:rPr>
    </w:lvl>
    <w:lvl w:ilvl="2" w:tplc="E98E810A" w:tentative="1">
      <w:start w:val="1"/>
      <w:numFmt w:val="bullet"/>
      <w:lvlText w:val="•"/>
      <w:lvlJc w:val="left"/>
      <w:pPr>
        <w:tabs>
          <w:tab w:val="num" w:pos="2160"/>
        </w:tabs>
        <w:ind w:left="2160" w:hanging="360"/>
      </w:pPr>
      <w:rPr>
        <w:rFonts w:ascii="Arial" w:hAnsi="Arial" w:hint="default"/>
      </w:rPr>
    </w:lvl>
    <w:lvl w:ilvl="3" w:tplc="BE3A6CD2" w:tentative="1">
      <w:start w:val="1"/>
      <w:numFmt w:val="bullet"/>
      <w:lvlText w:val="•"/>
      <w:lvlJc w:val="left"/>
      <w:pPr>
        <w:tabs>
          <w:tab w:val="num" w:pos="2880"/>
        </w:tabs>
        <w:ind w:left="2880" w:hanging="360"/>
      </w:pPr>
      <w:rPr>
        <w:rFonts w:ascii="Arial" w:hAnsi="Arial" w:hint="default"/>
      </w:rPr>
    </w:lvl>
    <w:lvl w:ilvl="4" w:tplc="40BA697A" w:tentative="1">
      <w:start w:val="1"/>
      <w:numFmt w:val="bullet"/>
      <w:lvlText w:val="•"/>
      <w:lvlJc w:val="left"/>
      <w:pPr>
        <w:tabs>
          <w:tab w:val="num" w:pos="3600"/>
        </w:tabs>
        <w:ind w:left="3600" w:hanging="360"/>
      </w:pPr>
      <w:rPr>
        <w:rFonts w:ascii="Arial" w:hAnsi="Arial" w:hint="default"/>
      </w:rPr>
    </w:lvl>
    <w:lvl w:ilvl="5" w:tplc="EBC43E20" w:tentative="1">
      <w:start w:val="1"/>
      <w:numFmt w:val="bullet"/>
      <w:lvlText w:val="•"/>
      <w:lvlJc w:val="left"/>
      <w:pPr>
        <w:tabs>
          <w:tab w:val="num" w:pos="4320"/>
        </w:tabs>
        <w:ind w:left="4320" w:hanging="360"/>
      </w:pPr>
      <w:rPr>
        <w:rFonts w:ascii="Arial" w:hAnsi="Arial" w:hint="default"/>
      </w:rPr>
    </w:lvl>
    <w:lvl w:ilvl="6" w:tplc="C0261E00" w:tentative="1">
      <w:start w:val="1"/>
      <w:numFmt w:val="bullet"/>
      <w:lvlText w:val="•"/>
      <w:lvlJc w:val="left"/>
      <w:pPr>
        <w:tabs>
          <w:tab w:val="num" w:pos="5040"/>
        </w:tabs>
        <w:ind w:left="5040" w:hanging="360"/>
      </w:pPr>
      <w:rPr>
        <w:rFonts w:ascii="Arial" w:hAnsi="Arial" w:hint="default"/>
      </w:rPr>
    </w:lvl>
    <w:lvl w:ilvl="7" w:tplc="5ADC1442" w:tentative="1">
      <w:start w:val="1"/>
      <w:numFmt w:val="bullet"/>
      <w:lvlText w:val="•"/>
      <w:lvlJc w:val="left"/>
      <w:pPr>
        <w:tabs>
          <w:tab w:val="num" w:pos="5760"/>
        </w:tabs>
        <w:ind w:left="5760" w:hanging="360"/>
      </w:pPr>
      <w:rPr>
        <w:rFonts w:ascii="Arial" w:hAnsi="Arial" w:hint="default"/>
      </w:rPr>
    </w:lvl>
    <w:lvl w:ilvl="8" w:tplc="72988F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41BF0"/>
    <w:multiLevelType w:val="hybridMultilevel"/>
    <w:tmpl w:val="0A34DC44"/>
    <w:lvl w:ilvl="0" w:tplc="C3CA8EA4">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61330"/>
    <w:multiLevelType w:val="hybridMultilevel"/>
    <w:tmpl w:val="B2944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C46FBF"/>
    <w:multiLevelType w:val="hybridMultilevel"/>
    <w:tmpl w:val="94C49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67596C"/>
    <w:multiLevelType w:val="hybridMultilevel"/>
    <w:tmpl w:val="9D567D2E"/>
    <w:lvl w:ilvl="0" w:tplc="C2107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06328"/>
    <w:multiLevelType w:val="hybridMultilevel"/>
    <w:tmpl w:val="DCFAEE42"/>
    <w:lvl w:ilvl="0" w:tplc="21ECDD1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AFE"/>
    <w:multiLevelType w:val="hybridMultilevel"/>
    <w:tmpl w:val="7A5826A8"/>
    <w:lvl w:ilvl="0" w:tplc="A978CAA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4A5CB4"/>
    <w:multiLevelType w:val="hybridMultilevel"/>
    <w:tmpl w:val="45BA4E70"/>
    <w:lvl w:ilvl="0" w:tplc="D56C1A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10DF"/>
    <w:multiLevelType w:val="hybridMultilevel"/>
    <w:tmpl w:val="DCDA3700"/>
    <w:lvl w:ilvl="0" w:tplc="83BC4900">
      <w:start w:val="1"/>
      <w:numFmt w:val="bullet"/>
      <w:lvlText w:val="−"/>
      <w:lvlJc w:val="left"/>
      <w:pPr>
        <w:tabs>
          <w:tab w:val="num" w:pos="720"/>
        </w:tabs>
        <w:ind w:left="720" w:hanging="360"/>
      </w:pPr>
      <w:rPr>
        <w:rFonts w:ascii="Arial" w:hAnsi="Arial" w:hint="default"/>
      </w:rPr>
    </w:lvl>
    <w:lvl w:ilvl="1" w:tplc="DF208BD4">
      <w:start w:val="1"/>
      <w:numFmt w:val="bullet"/>
      <w:lvlText w:val="−"/>
      <w:lvlJc w:val="left"/>
      <w:pPr>
        <w:tabs>
          <w:tab w:val="num" w:pos="1440"/>
        </w:tabs>
        <w:ind w:left="1440" w:hanging="360"/>
      </w:pPr>
      <w:rPr>
        <w:rFonts w:ascii="Arial" w:hAnsi="Arial" w:hint="default"/>
      </w:rPr>
    </w:lvl>
    <w:lvl w:ilvl="2" w:tplc="DAB62EF0" w:tentative="1">
      <w:start w:val="1"/>
      <w:numFmt w:val="bullet"/>
      <w:lvlText w:val="−"/>
      <w:lvlJc w:val="left"/>
      <w:pPr>
        <w:tabs>
          <w:tab w:val="num" w:pos="2160"/>
        </w:tabs>
        <w:ind w:left="2160" w:hanging="360"/>
      </w:pPr>
      <w:rPr>
        <w:rFonts w:ascii="Arial" w:hAnsi="Arial" w:hint="default"/>
      </w:rPr>
    </w:lvl>
    <w:lvl w:ilvl="3" w:tplc="0A804862" w:tentative="1">
      <w:start w:val="1"/>
      <w:numFmt w:val="bullet"/>
      <w:lvlText w:val="−"/>
      <w:lvlJc w:val="left"/>
      <w:pPr>
        <w:tabs>
          <w:tab w:val="num" w:pos="2880"/>
        </w:tabs>
        <w:ind w:left="2880" w:hanging="360"/>
      </w:pPr>
      <w:rPr>
        <w:rFonts w:ascii="Arial" w:hAnsi="Arial" w:hint="default"/>
      </w:rPr>
    </w:lvl>
    <w:lvl w:ilvl="4" w:tplc="4FE096C2" w:tentative="1">
      <w:start w:val="1"/>
      <w:numFmt w:val="bullet"/>
      <w:lvlText w:val="−"/>
      <w:lvlJc w:val="left"/>
      <w:pPr>
        <w:tabs>
          <w:tab w:val="num" w:pos="3600"/>
        </w:tabs>
        <w:ind w:left="3600" w:hanging="360"/>
      </w:pPr>
      <w:rPr>
        <w:rFonts w:ascii="Arial" w:hAnsi="Arial" w:hint="default"/>
      </w:rPr>
    </w:lvl>
    <w:lvl w:ilvl="5" w:tplc="16D8BEFE" w:tentative="1">
      <w:start w:val="1"/>
      <w:numFmt w:val="bullet"/>
      <w:lvlText w:val="−"/>
      <w:lvlJc w:val="left"/>
      <w:pPr>
        <w:tabs>
          <w:tab w:val="num" w:pos="4320"/>
        </w:tabs>
        <w:ind w:left="4320" w:hanging="360"/>
      </w:pPr>
      <w:rPr>
        <w:rFonts w:ascii="Arial" w:hAnsi="Arial" w:hint="default"/>
      </w:rPr>
    </w:lvl>
    <w:lvl w:ilvl="6" w:tplc="D1AC47F0" w:tentative="1">
      <w:start w:val="1"/>
      <w:numFmt w:val="bullet"/>
      <w:lvlText w:val="−"/>
      <w:lvlJc w:val="left"/>
      <w:pPr>
        <w:tabs>
          <w:tab w:val="num" w:pos="5040"/>
        </w:tabs>
        <w:ind w:left="5040" w:hanging="360"/>
      </w:pPr>
      <w:rPr>
        <w:rFonts w:ascii="Arial" w:hAnsi="Arial" w:hint="default"/>
      </w:rPr>
    </w:lvl>
    <w:lvl w:ilvl="7" w:tplc="0FF0CF1C" w:tentative="1">
      <w:start w:val="1"/>
      <w:numFmt w:val="bullet"/>
      <w:lvlText w:val="−"/>
      <w:lvlJc w:val="left"/>
      <w:pPr>
        <w:tabs>
          <w:tab w:val="num" w:pos="5760"/>
        </w:tabs>
        <w:ind w:left="5760" w:hanging="360"/>
      </w:pPr>
      <w:rPr>
        <w:rFonts w:ascii="Arial" w:hAnsi="Arial" w:hint="default"/>
      </w:rPr>
    </w:lvl>
    <w:lvl w:ilvl="8" w:tplc="0C2E8E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C8699F"/>
    <w:multiLevelType w:val="hybridMultilevel"/>
    <w:tmpl w:val="C5500A2C"/>
    <w:lvl w:ilvl="0" w:tplc="C3CA8EA4">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A7A4F"/>
    <w:multiLevelType w:val="hybridMultilevel"/>
    <w:tmpl w:val="C5F260C8"/>
    <w:lvl w:ilvl="0" w:tplc="C6B6B3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7169A2"/>
    <w:multiLevelType w:val="hybridMultilevel"/>
    <w:tmpl w:val="5C4C64AC"/>
    <w:lvl w:ilvl="0" w:tplc="A8EE5DBC">
      <w:start w:val="1"/>
      <w:numFmt w:val="bullet"/>
      <w:lvlText w:val="•"/>
      <w:lvlJc w:val="left"/>
      <w:pPr>
        <w:tabs>
          <w:tab w:val="num" w:pos="720"/>
        </w:tabs>
        <w:ind w:left="720" w:hanging="360"/>
      </w:pPr>
      <w:rPr>
        <w:rFonts w:ascii="Arial" w:hAnsi="Arial" w:hint="default"/>
      </w:rPr>
    </w:lvl>
    <w:lvl w:ilvl="1" w:tplc="72209F0C">
      <w:start w:val="247"/>
      <w:numFmt w:val="bullet"/>
      <w:lvlText w:val="−"/>
      <w:lvlJc w:val="left"/>
      <w:pPr>
        <w:tabs>
          <w:tab w:val="num" w:pos="1440"/>
        </w:tabs>
        <w:ind w:left="1440" w:hanging="360"/>
      </w:pPr>
      <w:rPr>
        <w:rFonts w:ascii="Arial" w:hAnsi="Arial" w:hint="default"/>
      </w:rPr>
    </w:lvl>
    <w:lvl w:ilvl="2" w:tplc="271A580C" w:tentative="1">
      <w:start w:val="1"/>
      <w:numFmt w:val="bullet"/>
      <w:lvlText w:val="•"/>
      <w:lvlJc w:val="left"/>
      <w:pPr>
        <w:tabs>
          <w:tab w:val="num" w:pos="2160"/>
        </w:tabs>
        <w:ind w:left="2160" w:hanging="360"/>
      </w:pPr>
      <w:rPr>
        <w:rFonts w:ascii="Arial" w:hAnsi="Arial" w:hint="default"/>
      </w:rPr>
    </w:lvl>
    <w:lvl w:ilvl="3" w:tplc="32706240" w:tentative="1">
      <w:start w:val="1"/>
      <w:numFmt w:val="bullet"/>
      <w:lvlText w:val="•"/>
      <w:lvlJc w:val="left"/>
      <w:pPr>
        <w:tabs>
          <w:tab w:val="num" w:pos="2880"/>
        </w:tabs>
        <w:ind w:left="2880" w:hanging="360"/>
      </w:pPr>
      <w:rPr>
        <w:rFonts w:ascii="Arial" w:hAnsi="Arial" w:hint="default"/>
      </w:rPr>
    </w:lvl>
    <w:lvl w:ilvl="4" w:tplc="CC22B918" w:tentative="1">
      <w:start w:val="1"/>
      <w:numFmt w:val="bullet"/>
      <w:lvlText w:val="•"/>
      <w:lvlJc w:val="left"/>
      <w:pPr>
        <w:tabs>
          <w:tab w:val="num" w:pos="3600"/>
        </w:tabs>
        <w:ind w:left="3600" w:hanging="360"/>
      </w:pPr>
      <w:rPr>
        <w:rFonts w:ascii="Arial" w:hAnsi="Arial" w:hint="default"/>
      </w:rPr>
    </w:lvl>
    <w:lvl w:ilvl="5" w:tplc="50DA4874" w:tentative="1">
      <w:start w:val="1"/>
      <w:numFmt w:val="bullet"/>
      <w:lvlText w:val="•"/>
      <w:lvlJc w:val="left"/>
      <w:pPr>
        <w:tabs>
          <w:tab w:val="num" w:pos="4320"/>
        </w:tabs>
        <w:ind w:left="4320" w:hanging="360"/>
      </w:pPr>
      <w:rPr>
        <w:rFonts w:ascii="Arial" w:hAnsi="Arial" w:hint="default"/>
      </w:rPr>
    </w:lvl>
    <w:lvl w:ilvl="6" w:tplc="ED601350" w:tentative="1">
      <w:start w:val="1"/>
      <w:numFmt w:val="bullet"/>
      <w:lvlText w:val="•"/>
      <w:lvlJc w:val="left"/>
      <w:pPr>
        <w:tabs>
          <w:tab w:val="num" w:pos="5040"/>
        </w:tabs>
        <w:ind w:left="5040" w:hanging="360"/>
      </w:pPr>
      <w:rPr>
        <w:rFonts w:ascii="Arial" w:hAnsi="Arial" w:hint="default"/>
      </w:rPr>
    </w:lvl>
    <w:lvl w:ilvl="7" w:tplc="34E21BA0" w:tentative="1">
      <w:start w:val="1"/>
      <w:numFmt w:val="bullet"/>
      <w:lvlText w:val="•"/>
      <w:lvlJc w:val="left"/>
      <w:pPr>
        <w:tabs>
          <w:tab w:val="num" w:pos="5760"/>
        </w:tabs>
        <w:ind w:left="5760" w:hanging="360"/>
      </w:pPr>
      <w:rPr>
        <w:rFonts w:ascii="Arial" w:hAnsi="Arial" w:hint="default"/>
      </w:rPr>
    </w:lvl>
    <w:lvl w:ilvl="8" w:tplc="1ED649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B3312A"/>
    <w:multiLevelType w:val="hybridMultilevel"/>
    <w:tmpl w:val="AA7ABE94"/>
    <w:lvl w:ilvl="0" w:tplc="B8D8D346">
      <w:start w:val="1"/>
      <w:numFmt w:val="bullet"/>
      <w:lvlText w:val="•"/>
      <w:lvlJc w:val="left"/>
      <w:pPr>
        <w:tabs>
          <w:tab w:val="num" w:pos="720"/>
        </w:tabs>
        <w:ind w:left="720" w:hanging="360"/>
      </w:pPr>
      <w:rPr>
        <w:rFonts w:ascii="Arial" w:hAnsi="Arial" w:hint="default"/>
      </w:rPr>
    </w:lvl>
    <w:lvl w:ilvl="1" w:tplc="B7CC9FAC">
      <w:start w:val="178"/>
      <w:numFmt w:val="bullet"/>
      <w:lvlText w:val="−"/>
      <w:lvlJc w:val="left"/>
      <w:pPr>
        <w:tabs>
          <w:tab w:val="num" w:pos="1440"/>
        </w:tabs>
        <w:ind w:left="1440" w:hanging="360"/>
      </w:pPr>
      <w:rPr>
        <w:rFonts w:ascii="Arial" w:hAnsi="Arial" w:hint="default"/>
      </w:rPr>
    </w:lvl>
    <w:lvl w:ilvl="2" w:tplc="27369F3E">
      <w:start w:val="1"/>
      <w:numFmt w:val="bullet"/>
      <w:lvlText w:val="•"/>
      <w:lvlJc w:val="left"/>
      <w:pPr>
        <w:tabs>
          <w:tab w:val="num" w:pos="2160"/>
        </w:tabs>
        <w:ind w:left="2160" w:hanging="360"/>
      </w:pPr>
      <w:rPr>
        <w:rFonts w:ascii="Arial" w:hAnsi="Arial" w:hint="default"/>
      </w:rPr>
    </w:lvl>
    <w:lvl w:ilvl="3" w:tplc="750E0930" w:tentative="1">
      <w:start w:val="1"/>
      <w:numFmt w:val="bullet"/>
      <w:lvlText w:val="•"/>
      <w:lvlJc w:val="left"/>
      <w:pPr>
        <w:tabs>
          <w:tab w:val="num" w:pos="2880"/>
        </w:tabs>
        <w:ind w:left="2880" w:hanging="360"/>
      </w:pPr>
      <w:rPr>
        <w:rFonts w:ascii="Arial" w:hAnsi="Arial" w:hint="default"/>
      </w:rPr>
    </w:lvl>
    <w:lvl w:ilvl="4" w:tplc="BC825E82" w:tentative="1">
      <w:start w:val="1"/>
      <w:numFmt w:val="bullet"/>
      <w:lvlText w:val="•"/>
      <w:lvlJc w:val="left"/>
      <w:pPr>
        <w:tabs>
          <w:tab w:val="num" w:pos="3600"/>
        </w:tabs>
        <w:ind w:left="3600" w:hanging="360"/>
      </w:pPr>
      <w:rPr>
        <w:rFonts w:ascii="Arial" w:hAnsi="Arial" w:hint="default"/>
      </w:rPr>
    </w:lvl>
    <w:lvl w:ilvl="5" w:tplc="FD16F002" w:tentative="1">
      <w:start w:val="1"/>
      <w:numFmt w:val="bullet"/>
      <w:lvlText w:val="•"/>
      <w:lvlJc w:val="left"/>
      <w:pPr>
        <w:tabs>
          <w:tab w:val="num" w:pos="4320"/>
        </w:tabs>
        <w:ind w:left="4320" w:hanging="360"/>
      </w:pPr>
      <w:rPr>
        <w:rFonts w:ascii="Arial" w:hAnsi="Arial" w:hint="default"/>
      </w:rPr>
    </w:lvl>
    <w:lvl w:ilvl="6" w:tplc="3072F92A" w:tentative="1">
      <w:start w:val="1"/>
      <w:numFmt w:val="bullet"/>
      <w:lvlText w:val="•"/>
      <w:lvlJc w:val="left"/>
      <w:pPr>
        <w:tabs>
          <w:tab w:val="num" w:pos="5040"/>
        </w:tabs>
        <w:ind w:left="5040" w:hanging="360"/>
      </w:pPr>
      <w:rPr>
        <w:rFonts w:ascii="Arial" w:hAnsi="Arial" w:hint="default"/>
      </w:rPr>
    </w:lvl>
    <w:lvl w:ilvl="7" w:tplc="6568DF82" w:tentative="1">
      <w:start w:val="1"/>
      <w:numFmt w:val="bullet"/>
      <w:lvlText w:val="•"/>
      <w:lvlJc w:val="left"/>
      <w:pPr>
        <w:tabs>
          <w:tab w:val="num" w:pos="5760"/>
        </w:tabs>
        <w:ind w:left="5760" w:hanging="360"/>
      </w:pPr>
      <w:rPr>
        <w:rFonts w:ascii="Arial" w:hAnsi="Arial" w:hint="default"/>
      </w:rPr>
    </w:lvl>
    <w:lvl w:ilvl="8" w:tplc="38744A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52055C"/>
    <w:multiLevelType w:val="hybridMultilevel"/>
    <w:tmpl w:val="AD0A0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F553B"/>
    <w:multiLevelType w:val="hybridMultilevel"/>
    <w:tmpl w:val="64105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CA5BB0"/>
    <w:multiLevelType w:val="hybridMultilevel"/>
    <w:tmpl w:val="1F2E8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6561EE"/>
    <w:multiLevelType w:val="hybridMultilevel"/>
    <w:tmpl w:val="9558ED04"/>
    <w:lvl w:ilvl="0" w:tplc="0409000F">
      <w:start w:val="1"/>
      <w:numFmt w:val="decimal"/>
      <w:lvlText w:val="%1."/>
      <w:lvlJc w:val="left"/>
      <w:pPr>
        <w:ind w:left="720" w:hanging="360"/>
      </w:pPr>
    </w:lvl>
    <w:lvl w:ilvl="1" w:tplc="7AFC8978">
      <w:start w:val="1"/>
      <w:numFmt w:val="lowerLetter"/>
      <w:lvlText w:val="%2."/>
      <w:lvlJc w:val="left"/>
      <w:pPr>
        <w:ind w:left="1440" w:hanging="360"/>
      </w:pPr>
      <w:rPr>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B3158B"/>
    <w:multiLevelType w:val="hybridMultilevel"/>
    <w:tmpl w:val="61E28EC2"/>
    <w:lvl w:ilvl="0" w:tplc="C8A4F660">
      <w:numFmt w:val="bullet"/>
      <w:lvlText w:val="-"/>
      <w:lvlJc w:val="left"/>
      <w:pPr>
        <w:ind w:left="720" w:hanging="360"/>
      </w:pPr>
      <w:rPr>
        <w:rFonts w:ascii="Times New Roman" w:eastAsia="Calibr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cs="Times New Roman" w:hint="default"/>
      </w:rPr>
    </w:lvl>
    <w:lvl w:ilvl="1" w:tplc="CF240FEE">
      <w:start w:val="2629"/>
      <w:numFmt w:val="bullet"/>
      <w:lvlText w:val="o"/>
      <w:lvlJc w:val="left"/>
      <w:pPr>
        <w:tabs>
          <w:tab w:val="num" w:pos="1440"/>
        </w:tabs>
        <w:ind w:left="1440" w:hanging="360"/>
      </w:pPr>
      <w:rPr>
        <w:rFonts w:ascii="Courier New" w:hAnsi="Courier New" w:cs="Times New Roman"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start w:val="1"/>
      <w:numFmt w:val="bullet"/>
      <w:lvlText w:val="-"/>
      <w:lvlJc w:val="left"/>
      <w:pPr>
        <w:tabs>
          <w:tab w:val="num" w:pos="2880"/>
        </w:tabs>
        <w:ind w:left="2880" w:hanging="360"/>
      </w:pPr>
      <w:rPr>
        <w:rFonts w:ascii="Calibri" w:hAnsi="Calibri" w:cs="Times New Roman" w:hint="default"/>
      </w:rPr>
    </w:lvl>
    <w:lvl w:ilvl="4" w:tplc="49D83DB6">
      <w:start w:val="1"/>
      <w:numFmt w:val="bullet"/>
      <w:lvlText w:val="-"/>
      <w:lvlJc w:val="left"/>
      <w:pPr>
        <w:tabs>
          <w:tab w:val="num" w:pos="3600"/>
        </w:tabs>
        <w:ind w:left="3600" w:hanging="360"/>
      </w:pPr>
      <w:rPr>
        <w:rFonts w:ascii="Calibri" w:hAnsi="Calibri" w:cs="Times New Roman" w:hint="default"/>
      </w:rPr>
    </w:lvl>
    <w:lvl w:ilvl="5" w:tplc="C8026E04">
      <w:start w:val="1"/>
      <w:numFmt w:val="bullet"/>
      <w:lvlText w:val="-"/>
      <w:lvlJc w:val="left"/>
      <w:pPr>
        <w:tabs>
          <w:tab w:val="num" w:pos="4320"/>
        </w:tabs>
        <w:ind w:left="4320" w:hanging="360"/>
      </w:pPr>
      <w:rPr>
        <w:rFonts w:ascii="Calibri" w:hAnsi="Calibri" w:cs="Times New Roman" w:hint="default"/>
      </w:rPr>
    </w:lvl>
    <w:lvl w:ilvl="6" w:tplc="2E98FB70">
      <w:start w:val="1"/>
      <w:numFmt w:val="bullet"/>
      <w:lvlText w:val="-"/>
      <w:lvlJc w:val="left"/>
      <w:pPr>
        <w:tabs>
          <w:tab w:val="num" w:pos="5040"/>
        </w:tabs>
        <w:ind w:left="5040" w:hanging="360"/>
      </w:pPr>
      <w:rPr>
        <w:rFonts w:ascii="Calibri" w:hAnsi="Calibri" w:cs="Times New Roman" w:hint="default"/>
      </w:rPr>
    </w:lvl>
    <w:lvl w:ilvl="7" w:tplc="BC5C8482">
      <w:start w:val="1"/>
      <w:numFmt w:val="bullet"/>
      <w:lvlText w:val="-"/>
      <w:lvlJc w:val="left"/>
      <w:pPr>
        <w:tabs>
          <w:tab w:val="num" w:pos="5760"/>
        </w:tabs>
        <w:ind w:left="5760" w:hanging="360"/>
      </w:pPr>
      <w:rPr>
        <w:rFonts w:ascii="Calibri" w:hAnsi="Calibri" w:cs="Times New Roman" w:hint="default"/>
      </w:rPr>
    </w:lvl>
    <w:lvl w:ilvl="8" w:tplc="068EE66E">
      <w:start w:val="1"/>
      <w:numFmt w:val="bullet"/>
      <w:lvlText w:val="-"/>
      <w:lvlJc w:val="left"/>
      <w:pPr>
        <w:tabs>
          <w:tab w:val="num" w:pos="6480"/>
        </w:tabs>
        <w:ind w:left="6480" w:hanging="360"/>
      </w:pPr>
      <w:rPr>
        <w:rFonts w:ascii="Calibri" w:hAnsi="Calibri" w:cs="Times New Roman" w:hint="default"/>
      </w:rPr>
    </w:lvl>
  </w:abstractNum>
  <w:abstractNum w:abstractNumId="28"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C1736"/>
    <w:multiLevelType w:val="hybridMultilevel"/>
    <w:tmpl w:val="70A83C4A"/>
    <w:lvl w:ilvl="0" w:tplc="6218B050">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A71FBA"/>
    <w:multiLevelType w:val="hybridMultilevel"/>
    <w:tmpl w:val="92183732"/>
    <w:lvl w:ilvl="0" w:tplc="D20EE0AA">
      <w:start w:val="1"/>
      <w:numFmt w:val="bullet"/>
      <w:lvlText w:val="−"/>
      <w:lvlJc w:val="left"/>
      <w:pPr>
        <w:tabs>
          <w:tab w:val="num" w:pos="720"/>
        </w:tabs>
        <w:ind w:left="720" w:hanging="360"/>
      </w:pPr>
      <w:rPr>
        <w:rFonts w:ascii="Arial" w:hAnsi="Arial" w:hint="default"/>
      </w:rPr>
    </w:lvl>
    <w:lvl w:ilvl="1" w:tplc="7B16798E">
      <w:start w:val="1"/>
      <w:numFmt w:val="bullet"/>
      <w:lvlText w:val="−"/>
      <w:lvlJc w:val="left"/>
      <w:pPr>
        <w:tabs>
          <w:tab w:val="num" w:pos="1440"/>
        </w:tabs>
        <w:ind w:left="1440" w:hanging="360"/>
      </w:pPr>
      <w:rPr>
        <w:rFonts w:ascii="Arial" w:hAnsi="Arial" w:hint="default"/>
      </w:rPr>
    </w:lvl>
    <w:lvl w:ilvl="2" w:tplc="A82E86C4" w:tentative="1">
      <w:start w:val="1"/>
      <w:numFmt w:val="bullet"/>
      <w:lvlText w:val="−"/>
      <w:lvlJc w:val="left"/>
      <w:pPr>
        <w:tabs>
          <w:tab w:val="num" w:pos="2160"/>
        </w:tabs>
        <w:ind w:left="2160" w:hanging="360"/>
      </w:pPr>
      <w:rPr>
        <w:rFonts w:ascii="Arial" w:hAnsi="Arial" w:hint="default"/>
      </w:rPr>
    </w:lvl>
    <w:lvl w:ilvl="3" w:tplc="714A7C12" w:tentative="1">
      <w:start w:val="1"/>
      <w:numFmt w:val="bullet"/>
      <w:lvlText w:val="−"/>
      <w:lvlJc w:val="left"/>
      <w:pPr>
        <w:tabs>
          <w:tab w:val="num" w:pos="2880"/>
        </w:tabs>
        <w:ind w:left="2880" w:hanging="360"/>
      </w:pPr>
      <w:rPr>
        <w:rFonts w:ascii="Arial" w:hAnsi="Arial" w:hint="default"/>
      </w:rPr>
    </w:lvl>
    <w:lvl w:ilvl="4" w:tplc="1BF83F58" w:tentative="1">
      <w:start w:val="1"/>
      <w:numFmt w:val="bullet"/>
      <w:lvlText w:val="−"/>
      <w:lvlJc w:val="left"/>
      <w:pPr>
        <w:tabs>
          <w:tab w:val="num" w:pos="3600"/>
        </w:tabs>
        <w:ind w:left="3600" w:hanging="360"/>
      </w:pPr>
      <w:rPr>
        <w:rFonts w:ascii="Arial" w:hAnsi="Arial" w:hint="default"/>
      </w:rPr>
    </w:lvl>
    <w:lvl w:ilvl="5" w:tplc="A634CC72" w:tentative="1">
      <w:start w:val="1"/>
      <w:numFmt w:val="bullet"/>
      <w:lvlText w:val="−"/>
      <w:lvlJc w:val="left"/>
      <w:pPr>
        <w:tabs>
          <w:tab w:val="num" w:pos="4320"/>
        </w:tabs>
        <w:ind w:left="4320" w:hanging="360"/>
      </w:pPr>
      <w:rPr>
        <w:rFonts w:ascii="Arial" w:hAnsi="Arial" w:hint="default"/>
      </w:rPr>
    </w:lvl>
    <w:lvl w:ilvl="6" w:tplc="E0606166" w:tentative="1">
      <w:start w:val="1"/>
      <w:numFmt w:val="bullet"/>
      <w:lvlText w:val="−"/>
      <w:lvlJc w:val="left"/>
      <w:pPr>
        <w:tabs>
          <w:tab w:val="num" w:pos="5040"/>
        </w:tabs>
        <w:ind w:left="5040" w:hanging="360"/>
      </w:pPr>
      <w:rPr>
        <w:rFonts w:ascii="Arial" w:hAnsi="Arial" w:hint="default"/>
      </w:rPr>
    </w:lvl>
    <w:lvl w:ilvl="7" w:tplc="1B60B9E2" w:tentative="1">
      <w:start w:val="1"/>
      <w:numFmt w:val="bullet"/>
      <w:lvlText w:val="−"/>
      <w:lvlJc w:val="left"/>
      <w:pPr>
        <w:tabs>
          <w:tab w:val="num" w:pos="5760"/>
        </w:tabs>
        <w:ind w:left="5760" w:hanging="360"/>
      </w:pPr>
      <w:rPr>
        <w:rFonts w:ascii="Arial" w:hAnsi="Arial" w:hint="default"/>
      </w:rPr>
    </w:lvl>
    <w:lvl w:ilvl="8" w:tplc="9CC6C9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8750F"/>
    <w:multiLevelType w:val="multilevel"/>
    <w:tmpl w:val="D0C82D06"/>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11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4"/>
  </w:num>
  <w:num w:numId="3">
    <w:abstractNumId w:val="20"/>
  </w:num>
  <w:num w:numId="4">
    <w:abstractNumId w:val="13"/>
  </w:num>
  <w:num w:numId="5">
    <w:abstractNumId w:val="5"/>
  </w:num>
  <w:num w:numId="6">
    <w:abstractNumId w:val="19"/>
  </w:num>
  <w:num w:numId="7">
    <w:abstractNumId w:val="33"/>
  </w:num>
  <w:num w:numId="8">
    <w:abstractNumId w:val="19"/>
  </w:num>
  <w:num w:numId="9">
    <w:abstractNumId w:val="22"/>
  </w:num>
  <w:num w:numId="10">
    <w:abstractNumId w:val="0"/>
  </w:num>
  <w:num w:numId="11">
    <w:abstractNumId w:val="18"/>
  </w:num>
  <w:num w:numId="12">
    <w:abstractNumId w:val="12"/>
  </w:num>
  <w:num w:numId="13">
    <w:abstractNumId w:val="14"/>
  </w:num>
  <w:num w:numId="14">
    <w:abstractNumId w:val="26"/>
  </w:num>
  <w:num w:numId="15">
    <w:abstractNumId w:val="10"/>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1"/>
  </w:num>
  <w:num w:numId="19">
    <w:abstractNumId w:val="8"/>
  </w:num>
  <w:num w:numId="20">
    <w:abstractNumId w:val="28"/>
  </w:num>
  <w:num w:numId="21">
    <w:abstractNumId w:val="7"/>
  </w:num>
  <w:num w:numId="22">
    <w:abstractNumId w:val="1"/>
  </w:num>
  <w:num w:numId="23">
    <w:abstractNumId w:val="31"/>
  </w:num>
  <w:num w:numId="24">
    <w:abstractNumId w:val="9"/>
  </w:num>
  <w:num w:numId="25">
    <w:abstractNumId w:val="6"/>
  </w:num>
  <w:num w:numId="26">
    <w:abstractNumId w:val="15"/>
  </w:num>
  <w:num w:numId="27">
    <w:abstractNumId w:val="21"/>
  </w:num>
  <w:num w:numId="28">
    <w:abstractNumId w:val="32"/>
  </w:num>
  <w:num w:numId="29">
    <w:abstractNumId w:val="24"/>
  </w:num>
  <w:num w:numId="30">
    <w:abstractNumId w:val="30"/>
  </w:num>
  <w:num w:numId="31">
    <w:abstractNumId w:val="29"/>
  </w:num>
  <w:num w:numId="32">
    <w:abstractNumId w:val="3"/>
  </w:num>
  <w:num w:numId="33">
    <w:abstractNumId w:val="23"/>
  </w:num>
  <w:num w:numId="34">
    <w:abstractNumId w:val="2"/>
  </w:num>
  <w:num w:numId="35">
    <w:abstractNumId w:val="16"/>
  </w:num>
  <w:num w:numId="36">
    <w:abstractNumId w:val="4"/>
  </w:num>
  <w:num w:numId="37">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20F2"/>
    <w:rsid w:val="00007C72"/>
    <w:rsid w:val="00011393"/>
    <w:rsid w:val="00012946"/>
    <w:rsid w:val="00014E4C"/>
    <w:rsid w:val="00020EC1"/>
    <w:rsid w:val="00024BA4"/>
    <w:rsid w:val="00026934"/>
    <w:rsid w:val="0003008C"/>
    <w:rsid w:val="00030E42"/>
    <w:rsid w:val="00031410"/>
    <w:rsid w:val="000342CC"/>
    <w:rsid w:val="00034C37"/>
    <w:rsid w:val="00035128"/>
    <w:rsid w:val="00035780"/>
    <w:rsid w:val="00036A62"/>
    <w:rsid w:val="00037D2C"/>
    <w:rsid w:val="00037DEE"/>
    <w:rsid w:val="00044B38"/>
    <w:rsid w:val="00047E9C"/>
    <w:rsid w:val="00051906"/>
    <w:rsid w:val="00051A6E"/>
    <w:rsid w:val="0005306C"/>
    <w:rsid w:val="00053D73"/>
    <w:rsid w:val="00055FA8"/>
    <w:rsid w:val="00056C34"/>
    <w:rsid w:val="00056EB0"/>
    <w:rsid w:val="00057080"/>
    <w:rsid w:val="000571CF"/>
    <w:rsid w:val="000659FC"/>
    <w:rsid w:val="00065C2A"/>
    <w:rsid w:val="00066937"/>
    <w:rsid w:val="00067869"/>
    <w:rsid w:val="000678B9"/>
    <w:rsid w:val="00070767"/>
    <w:rsid w:val="000736BD"/>
    <w:rsid w:val="000737E7"/>
    <w:rsid w:val="0007617D"/>
    <w:rsid w:val="00076F2C"/>
    <w:rsid w:val="00080137"/>
    <w:rsid w:val="00080956"/>
    <w:rsid w:val="000825EE"/>
    <w:rsid w:val="00083C18"/>
    <w:rsid w:val="00086AB3"/>
    <w:rsid w:val="00090355"/>
    <w:rsid w:val="000929B3"/>
    <w:rsid w:val="0009366F"/>
    <w:rsid w:val="000A4674"/>
    <w:rsid w:val="000A6417"/>
    <w:rsid w:val="000A6817"/>
    <w:rsid w:val="000B0C75"/>
    <w:rsid w:val="000B2A6D"/>
    <w:rsid w:val="000B3AB8"/>
    <w:rsid w:val="000B4764"/>
    <w:rsid w:val="000B5555"/>
    <w:rsid w:val="000C095F"/>
    <w:rsid w:val="000C37FA"/>
    <w:rsid w:val="000C50B2"/>
    <w:rsid w:val="000C5FE0"/>
    <w:rsid w:val="000C6060"/>
    <w:rsid w:val="000C6491"/>
    <w:rsid w:val="000C7587"/>
    <w:rsid w:val="000D1B94"/>
    <w:rsid w:val="000D1F6E"/>
    <w:rsid w:val="000D248D"/>
    <w:rsid w:val="000D2514"/>
    <w:rsid w:val="000D3635"/>
    <w:rsid w:val="000D3E52"/>
    <w:rsid w:val="000D69BD"/>
    <w:rsid w:val="000E0A5F"/>
    <w:rsid w:val="000E1266"/>
    <w:rsid w:val="000E2225"/>
    <w:rsid w:val="000E4FF0"/>
    <w:rsid w:val="000F064E"/>
    <w:rsid w:val="000F11F7"/>
    <w:rsid w:val="000F1764"/>
    <w:rsid w:val="000F1C1C"/>
    <w:rsid w:val="000F1D05"/>
    <w:rsid w:val="000F24A4"/>
    <w:rsid w:val="000F3B7D"/>
    <w:rsid w:val="000F47E7"/>
    <w:rsid w:val="000F695B"/>
    <w:rsid w:val="000F7E59"/>
    <w:rsid w:val="00100CFF"/>
    <w:rsid w:val="00100D2A"/>
    <w:rsid w:val="00102285"/>
    <w:rsid w:val="0010241D"/>
    <w:rsid w:val="0010310C"/>
    <w:rsid w:val="00103145"/>
    <w:rsid w:val="00104316"/>
    <w:rsid w:val="00106992"/>
    <w:rsid w:val="00106D9E"/>
    <w:rsid w:val="0011006B"/>
    <w:rsid w:val="0011045B"/>
    <w:rsid w:val="0011304D"/>
    <w:rsid w:val="00113BB6"/>
    <w:rsid w:val="00114C03"/>
    <w:rsid w:val="00116BAE"/>
    <w:rsid w:val="00124ED7"/>
    <w:rsid w:val="00125588"/>
    <w:rsid w:val="00125963"/>
    <w:rsid w:val="00130DDD"/>
    <w:rsid w:val="00132C80"/>
    <w:rsid w:val="00134CF6"/>
    <w:rsid w:val="00137904"/>
    <w:rsid w:val="00141923"/>
    <w:rsid w:val="0014330C"/>
    <w:rsid w:val="001434DA"/>
    <w:rsid w:val="00143B1A"/>
    <w:rsid w:val="0014472B"/>
    <w:rsid w:val="0014689F"/>
    <w:rsid w:val="001470E8"/>
    <w:rsid w:val="001524EF"/>
    <w:rsid w:val="00154FCF"/>
    <w:rsid w:val="00155CCF"/>
    <w:rsid w:val="001570F6"/>
    <w:rsid w:val="0016046E"/>
    <w:rsid w:val="00160F7B"/>
    <w:rsid w:val="00162429"/>
    <w:rsid w:val="00162777"/>
    <w:rsid w:val="00162FCC"/>
    <w:rsid w:val="00164428"/>
    <w:rsid w:val="00164BD9"/>
    <w:rsid w:val="00170E0D"/>
    <w:rsid w:val="0017202B"/>
    <w:rsid w:val="00172B53"/>
    <w:rsid w:val="001746F4"/>
    <w:rsid w:val="00175440"/>
    <w:rsid w:val="001760C9"/>
    <w:rsid w:val="00176B73"/>
    <w:rsid w:val="0018010A"/>
    <w:rsid w:val="00183D6D"/>
    <w:rsid w:val="00185B6A"/>
    <w:rsid w:val="001863BA"/>
    <w:rsid w:val="00186C20"/>
    <w:rsid w:val="001873AB"/>
    <w:rsid w:val="00191196"/>
    <w:rsid w:val="001938A5"/>
    <w:rsid w:val="00195090"/>
    <w:rsid w:val="00195336"/>
    <w:rsid w:val="00197278"/>
    <w:rsid w:val="001974F9"/>
    <w:rsid w:val="00197BFF"/>
    <w:rsid w:val="001A0FA0"/>
    <w:rsid w:val="001A28B1"/>
    <w:rsid w:val="001A5BE4"/>
    <w:rsid w:val="001A75A9"/>
    <w:rsid w:val="001B013D"/>
    <w:rsid w:val="001B0A2A"/>
    <w:rsid w:val="001B3FD1"/>
    <w:rsid w:val="001B59E4"/>
    <w:rsid w:val="001B6F9D"/>
    <w:rsid w:val="001C1ED5"/>
    <w:rsid w:val="001C28D1"/>
    <w:rsid w:val="001C2A39"/>
    <w:rsid w:val="001C37C6"/>
    <w:rsid w:val="001C40DE"/>
    <w:rsid w:val="001C4590"/>
    <w:rsid w:val="001C513A"/>
    <w:rsid w:val="001C5B68"/>
    <w:rsid w:val="001C698D"/>
    <w:rsid w:val="001C6ECB"/>
    <w:rsid w:val="001D0116"/>
    <w:rsid w:val="001D058E"/>
    <w:rsid w:val="001D1E21"/>
    <w:rsid w:val="001D33E4"/>
    <w:rsid w:val="001D3481"/>
    <w:rsid w:val="001D56D0"/>
    <w:rsid w:val="001D5CC6"/>
    <w:rsid w:val="001D670C"/>
    <w:rsid w:val="001E5997"/>
    <w:rsid w:val="001E5B53"/>
    <w:rsid w:val="001E698A"/>
    <w:rsid w:val="001E7261"/>
    <w:rsid w:val="001E733C"/>
    <w:rsid w:val="001F0B93"/>
    <w:rsid w:val="001F13D5"/>
    <w:rsid w:val="001F5376"/>
    <w:rsid w:val="001F6DEA"/>
    <w:rsid w:val="00203418"/>
    <w:rsid w:val="0020465B"/>
    <w:rsid w:val="002076EB"/>
    <w:rsid w:val="00207E3C"/>
    <w:rsid w:val="00211B96"/>
    <w:rsid w:val="002124C0"/>
    <w:rsid w:val="00213114"/>
    <w:rsid w:val="00220658"/>
    <w:rsid w:val="00221C63"/>
    <w:rsid w:val="00225529"/>
    <w:rsid w:val="002268E2"/>
    <w:rsid w:val="00227F21"/>
    <w:rsid w:val="0023000B"/>
    <w:rsid w:val="0023074E"/>
    <w:rsid w:val="002317E4"/>
    <w:rsid w:val="00231B36"/>
    <w:rsid w:val="00232066"/>
    <w:rsid w:val="002325F2"/>
    <w:rsid w:val="00233602"/>
    <w:rsid w:val="00233CB1"/>
    <w:rsid w:val="00233FD3"/>
    <w:rsid w:val="00234588"/>
    <w:rsid w:val="0023537E"/>
    <w:rsid w:val="00235E12"/>
    <w:rsid w:val="00235FB6"/>
    <w:rsid w:val="00241A05"/>
    <w:rsid w:val="0024324C"/>
    <w:rsid w:val="00243D62"/>
    <w:rsid w:val="00245AB6"/>
    <w:rsid w:val="00245CE7"/>
    <w:rsid w:val="0024600C"/>
    <w:rsid w:val="00250B57"/>
    <w:rsid w:val="00257668"/>
    <w:rsid w:val="00257A2B"/>
    <w:rsid w:val="0026053F"/>
    <w:rsid w:val="002644E5"/>
    <w:rsid w:val="0026598B"/>
    <w:rsid w:val="002668E6"/>
    <w:rsid w:val="00267AD3"/>
    <w:rsid w:val="00267E97"/>
    <w:rsid w:val="00271B3A"/>
    <w:rsid w:val="002723D8"/>
    <w:rsid w:val="00275AB4"/>
    <w:rsid w:val="00276797"/>
    <w:rsid w:val="00280FAA"/>
    <w:rsid w:val="00280FD0"/>
    <w:rsid w:val="00281396"/>
    <w:rsid w:val="002836FD"/>
    <w:rsid w:val="00285D5B"/>
    <w:rsid w:val="00287FF9"/>
    <w:rsid w:val="00290A40"/>
    <w:rsid w:val="00291CA8"/>
    <w:rsid w:val="00293342"/>
    <w:rsid w:val="0029508E"/>
    <w:rsid w:val="002971B7"/>
    <w:rsid w:val="002974CB"/>
    <w:rsid w:val="00297853"/>
    <w:rsid w:val="002A121D"/>
    <w:rsid w:val="002A1295"/>
    <w:rsid w:val="002A4EB2"/>
    <w:rsid w:val="002A69BF"/>
    <w:rsid w:val="002A7FA0"/>
    <w:rsid w:val="002B3CD0"/>
    <w:rsid w:val="002B5282"/>
    <w:rsid w:val="002C0BEC"/>
    <w:rsid w:val="002C50AA"/>
    <w:rsid w:val="002C570F"/>
    <w:rsid w:val="002C655A"/>
    <w:rsid w:val="002C70BA"/>
    <w:rsid w:val="002D00E4"/>
    <w:rsid w:val="002D2B73"/>
    <w:rsid w:val="002D4766"/>
    <w:rsid w:val="002D5A2C"/>
    <w:rsid w:val="002D636B"/>
    <w:rsid w:val="002D6F60"/>
    <w:rsid w:val="002E02CB"/>
    <w:rsid w:val="002E238C"/>
    <w:rsid w:val="002E503E"/>
    <w:rsid w:val="002E6F50"/>
    <w:rsid w:val="002E7477"/>
    <w:rsid w:val="002F08B7"/>
    <w:rsid w:val="002F0D14"/>
    <w:rsid w:val="002F0F40"/>
    <w:rsid w:val="002F18C3"/>
    <w:rsid w:val="002F1910"/>
    <w:rsid w:val="002F55FC"/>
    <w:rsid w:val="002F5AB7"/>
    <w:rsid w:val="00301EBD"/>
    <w:rsid w:val="00302004"/>
    <w:rsid w:val="0030249D"/>
    <w:rsid w:val="0030664C"/>
    <w:rsid w:val="003107E7"/>
    <w:rsid w:val="00310F28"/>
    <w:rsid w:val="003113B1"/>
    <w:rsid w:val="003128DB"/>
    <w:rsid w:val="00312B06"/>
    <w:rsid w:val="00312F4D"/>
    <w:rsid w:val="003134BC"/>
    <w:rsid w:val="00314029"/>
    <w:rsid w:val="00314BD0"/>
    <w:rsid w:val="00316760"/>
    <w:rsid w:val="00322AC0"/>
    <w:rsid w:val="003248E3"/>
    <w:rsid w:val="003254D9"/>
    <w:rsid w:val="00331D33"/>
    <w:rsid w:val="00333669"/>
    <w:rsid w:val="00335E41"/>
    <w:rsid w:val="003429EE"/>
    <w:rsid w:val="00343B6B"/>
    <w:rsid w:val="00343E90"/>
    <w:rsid w:val="00344D83"/>
    <w:rsid w:val="00345520"/>
    <w:rsid w:val="00347B93"/>
    <w:rsid w:val="00347E57"/>
    <w:rsid w:val="003518AB"/>
    <w:rsid w:val="00351E31"/>
    <w:rsid w:val="003538F5"/>
    <w:rsid w:val="00353C45"/>
    <w:rsid w:val="0035554B"/>
    <w:rsid w:val="00356349"/>
    <w:rsid w:val="0035732D"/>
    <w:rsid w:val="0036112D"/>
    <w:rsid w:val="003621A4"/>
    <w:rsid w:val="003622FB"/>
    <w:rsid w:val="00362AD6"/>
    <w:rsid w:val="00364EC0"/>
    <w:rsid w:val="003717F6"/>
    <w:rsid w:val="00371977"/>
    <w:rsid w:val="00371FD7"/>
    <w:rsid w:val="00373086"/>
    <w:rsid w:val="0037376C"/>
    <w:rsid w:val="003737B2"/>
    <w:rsid w:val="003766A4"/>
    <w:rsid w:val="00377559"/>
    <w:rsid w:val="003802A4"/>
    <w:rsid w:val="0038199E"/>
    <w:rsid w:val="003829A3"/>
    <w:rsid w:val="00385A0A"/>
    <w:rsid w:val="00387938"/>
    <w:rsid w:val="003908E0"/>
    <w:rsid w:val="00395CD9"/>
    <w:rsid w:val="003A14BC"/>
    <w:rsid w:val="003A236A"/>
    <w:rsid w:val="003A2F64"/>
    <w:rsid w:val="003A34AD"/>
    <w:rsid w:val="003A3731"/>
    <w:rsid w:val="003A5AE1"/>
    <w:rsid w:val="003A654A"/>
    <w:rsid w:val="003B0529"/>
    <w:rsid w:val="003B068B"/>
    <w:rsid w:val="003B2F0C"/>
    <w:rsid w:val="003B3974"/>
    <w:rsid w:val="003B71EE"/>
    <w:rsid w:val="003B7A52"/>
    <w:rsid w:val="003C14F5"/>
    <w:rsid w:val="003C3C1F"/>
    <w:rsid w:val="003C4AC4"/>
    <w:rsid w:val="003C67E7"/>
    <w:rsid w:val="003D03B0"/>
    <w:rsid w:val="003D0F1A"/>
    <w:rsid w:val="003D2E16"/>
    <w:rsid w:val="003D5BF8"/>
    <w:rsid w:val="003D757B"/>
    <w:rsid w:val="003E00C2"/>
    <w:rsid w:val="003E0F21"/>
    <w:rsid w:val="003E2BF5"/>
    <w:rsid w:val="003E4535"/>
    <w:rsid w:val="003E5F10"/>
    <w:rsid w:val="003F2CF5"/>
    <w:rsid w:val="003F54A8"/>
    <w:rsid w:val="003F6AB0"/>
    <w:rsid w:val="003F7AF5"/>
    <w:rsid w:val="00400157"/>
    <w:rsid w:val="00400AA0"/>
    <w:rsid w:val="004015C2"/>
    <w:rsid w:val="00403719"/>
    <w:rsid w:val="0040438F"/>
    <w:rsid w:val="00404F17"/>
    <w:rsid w:val="00404F92"/>
    <w:rsid w:val="00412976"/>
    <w:rsid w:val="0041355A"/>
    <w:rsid w:val="004160C1"/>
    <w:rsid w:val="0041771E"/>
    <w:rsid w:val="00422A7F"/>
    <w:rsid w:val="00422B56"/>
    <w:rsid w:val="00422C90"/>
    <w:rsid w:val="00423B3C"/>
    <w:rsid w:val="00424547"/>
    <w:rsid w:val="004342AD"/>
    <w:rsid w:val="00434E29"/>
    <w:rsid w:val="00436E67"/>
    <w:rsid w:val="004407E1"/>
    <w:rsid w:val="00443C0C"/>
    <w:rsid w:val="00444622"/>
    <w:rsid w:val="00445819"/>
    <w:rsid w:val="00445F4D"/>
    <w:rsid w:val="0044621C"/>
    <w:rsid w:val="00451124"/>
    <w:rsid w:val="004513CC"/>
    <w:rsid w:val="00451F13"/>
    <w:rsid w:val="00452789"/>
    <w:rsid w:val="00453F4A"/>
    <w:rsid w:val="00454AB3"/>
    <w:rsid w:val="00454C69"/>
    <w:rsid w:val="004606DB"/>
    <w:rsid w:val="00460730"/>
    <w:rsid w:val="00461472"/>
    <w:rsid w:val="00461DAF"/>
    <w:rsid w:val="00465EB4"/>
    <w:rsid w:val="00467A40"/>
    <w:rsid w:val="00472B0B"/>
    <w:rsid w:val="00472C6A"/>
    <w:rsid w:val="00473FE7"/>
    <w:rsid w:val="00474656"/>
    <w:rsid w:val="00475CE4"/>
    <w:rsid w:val="0048037E"/>
    <w:rsid w:val="00483B91"/>
    <w:rsid w:val="004860E9"/>
    <w:rsid w:val="00490956"/>
    <w:rsid w:val="004A075B"/>
    <w:rsid w:val="004A0A46"/>
    <w:rsid w:val="004A0B95"/>
    <w:rsid w:val="004A0C0B"/>
    <w:rsid w:val="004A10E3"/>
    <w:rsid w:val="004A116D"/>
    <w:rsid w:val="004A12F6"/>
    <w:rsid w:val="004A34FF"/>
    <w:rsid w:val="004A6A9A"/>
    <w:rsid w:val="004A75B8"/>
    <w:rsid w:val="004B1DF1"/>
    <w:rsid w:val="004B2908"/>
    <w:rsid w:val="004B3D91"/>
    <w:rsid w:val="004B4772"/>
    <w:rsid w:val="004B52E8"/>
    <w:rsid w:val="004B5B4D"/>
    <w:rsid w:val="004B7433"/>
    <w:rsid w:val="004C000F"/>
    <w:rsid w:val="004C1F9D"/>
    <w:rsid w:val="004C2DC4"/>
    <w:rsid w:val="004C6AFC"/>
    <w:rsid w:val="004D0972"/>
    <w:rsid w:val="004D2276"/>
    <w:rsid w:val="004D252A"/>
    <w:rsid w:val="004D2BB8"/>
    <w:rsid w:val="004D4ACB"/>
    <w:rsid w:val="004D5149"/>
    <w:rsid w:val="004D7C7D"/>
    <w:rsid w:val="004E0FED"/>
    <w:rsid w:val="004E2069"/>
    <w:rsid w:val="004E22C5"/>
    <w:rsid w:val="004E40E2"/>
    <w:rsid w:val="004E420D"/>
    <w:rsid w:val="004E4C67"/>
    <w:rsid w:val="004E5F31"/>
    <w:rsid w:val="004E5F65"/>
    <w:rsid w:val="004E6461"/>
    <w:rsid w:val="004E6945"/>
    <w:rsid w:val="004E6B64"/>
    <w:rsid w:val="004E7D49"/>
    <w:rsid w:val="004F0D90"/>
    <w:rsid w:val="004F1C17"/>
    <w:rsid w:val="004F3A30"/>
    <w:rsid w:val="004F5FF0"/>
    <w:rsid w:val="004F70C3"/>
    <w:rsid w:val="005004E8"/>
    <w:rsid w:val="005025C2"/>
    <w:rsid w:val="005056F5"/>
    <w:rsid w:val="005062AC"/>
    <w:rsid w:val="0050667C"/>
    <w:rsid w:val="00510B89"/>
    <w:rsid w:val="0051128C"/>
    <w:rsid w:val="00516759"/>
    <w:rsid w:val="00520EC0"/>
    <w:rsid w:val="005226CF"/>
    <w:rsid w:val="00522A3A"/>
    <w:rsid w:val="00522F28"/>
    <w:rsid w:val="00527438"/>
    <w:rsid w:val="0053154B"/>
    <w:rsid w:val="005327B3"/>
    <w:rsid w:val="0053797F"/>
    <w:rsid w:val="00545E3A"/>
    <w:rsid w:val="005514EE"/>
    <w:rsid w:val="00551C5C"/>
    <w:rsid w:val="00552FFF"/>
    <w:rsid w:val="00554D54"/>
    <w:rsid w:val="00554EF4"/>
    <w:rsid w:val="00560C4A"/>
    <w:rsid w:val="00560EFD"/>
    <w:rsid w:val="00560F3E"/>
    <w:rsid w:val="00561319"/>
    <w:rsid w:val="00562F57"/>
    <w:rsid w:val="00563F13"/>
    <w:rsid w:val="00563F7D"/>
    <w:rsid w:val="00564AAB"/>
    <w:rsid w:val="005652A2"/>
    <w:rsid w:val="00566C14"/>
    <w:rsid w:val="00567CE9"/>
    <w:rsid w:val="00570471"/>
    <w:rsid w:val="0057260C"/>
    <w:rsid w:val="00572754"/>
    <w:rsid w:val="00572A89"/>
    <w:rsid w:val="0057340E"/>
    <w:rsid w:val="00576B28"/>
    <w:rsid w:val="005778C3"/>
    <w:rsid w:val="00577BAD"/>
    <w:rsid w:val="00581088"/>
    <w:rsid w:val="0058232E"/>
    <w:rsid w:val="005824F6"/>
    <w:rsid w:val="00583266"/>
    <w:rsid w:val="0058587E"/>
    <w:rsid w:val="00585BD5"/>
    <w:rsid w:val="00590EDE"/>
    <w:rsid w:val="005922F6"/>
    <w:rsid w:val="00593F8D"/>
    <w:rsid w:val="0059622C"/>
    <w:rsid w:val="005A16A1"/>
    <w:rsid w:val="005A2E3F"/>
    <w:rsid w:val="005A5552"/>
    <w:rsid w:val="005A724D"/>
    <w:rsid w:val="005B179F"/>
    <w:rsid w:val="005B2476"/>
    <w:rsid w:val="005B26D2"/>
    <w:rsid w:val="005B2812"/>
    <w:rsid w:val="005C0FF8"/>
    <w:rsid w:val="005C1254"/>
    <w:rsid w:val="005C1C3C"/>
    <w:rsid w:val="005C374C"/>
    <w:rsid w:val="005C3CAB"/>
    <w:rsid w:val="005C4645"/>
    <w:rsid w:val="005C4BA8"/>
    <w:rsid w:val="005C5F6B"/>
    <w:rsid w:val="005C73B3"/>
    <w:rsid w:val="005D1ACB"/>
    <w:rsid w:val="005D226D"/>
    <w:rsid w:val="005D3754"/>
    <w:rsid w:val="005D3F22"/>
    <w:rsid w:val="005D4B2E"/>
    <w:rsid w:val="005D4CF7"/>
    <w:rsid w:val="005D6244"/>
    <w:rsid w:val="005D66D2"/>
    <w:rsid w:val="005D6ADC"/>
    <w:rsid w:val="005D6C12"/>
    <w:rsid w:val="005F303E"/>
    <w:rsid w:val="005F6123"/>
    <w:rsid w:val="005F69A1"/>
    <w:rsid w:val="005F6D34"/>
    <w:rsid w:val="006065A8"/>
    <w:rsid w:val="006069E5"/>
    <w:rsid w:val="00607D94"/>
    <w:rsid w:val="006119A9"/>
    <w:rsid w:val="006134C1"/>
    <w:rsid w:val="006143B0"/>
    <w:rsid w:val="006147DF"/>
    <w:rsid w:val="0062238C"/>
    <w:rsid w:val="006226F5"/>
    <w:rsid w:val="00622C09"/>
    <w:rsid w:val="00622EC9"/>
    <w:rsid w:val="006230AD"/>
    <w:rsid w:val="00623A4E"/>
    <w:rsid w:val="00623A58"/>
    <w:rsid w:val="00627929"/>
    <w:rsid w:val="00627A07"/>
    <w:rsid w:val="006303D8"/>
    <w:rsid w:val="006316A6"/>
    <w:rsid w:val="00634413"/>
    <w:rsid w:val="00636FFA"/>
    <w:rsid w:val="00641859"/>
    <w:rsid w:val="00643296"/>
    <w:rsid w:val="006461BA"/>
    <w:rsid w:val="00646259"/>
    <w:rsid w:val="006462A0"/>
    <w:rsid w:val="00650302"/>
    <w:rsid w:val="00650AF0"/>
    <w:rsid w:val="006513D8"/>
    <w:rsid w:val="00655058"/>
    <w:rsid w:val="00657BE2"/>
    <w:rsid w:val="00661DEE"/>
    <w:rsid w:val="006622BE"/>
    <w:rsid w:val="00667F99"/>
    <w:rsid w:val="00671528"/>
    <w:rsid w:val="0067152D"/>
    <w:rsid w:val="00673BE4"/>
    <w:rsid w:val="00674F3E"/>
    <w:rsid w:val="00683B04"/>
    <w:rsid w:val="00683B67"/>
    <w:rsid w:val="006857F5"/>
    <w:rsid w:val="00687EF4"/>
    <w:rsid w:val="00690BBC"/>
    <w:rsid w:val="0069130B"/>
    <w:rsid w:val="006915DC"/>
    <w:rsid w:val="006929D6"/>
    <w:rsid w:val="00692F45"/>
    <w:rsid w:val="00694D07"/>
    <w:rsid w:val="00695480"/>
    <w:rsid w:val="00695660"/>
    <w:rsid w:val="006959A2"/>
    <w:rsid w:val="00697664"/>
    <w:rsid w:val="006977F2"/>
    <w:rsid w:val="006A057F"/>
    <w:rsid w:val="006A1013"/>
    <w:rsid w:val="006A109A"/>
    <w:rsid w:val="006A6147"/>
    <w:rsid w:val="006A7A90"/>
    <w:rsid w:val="006B0E03"/>
    <w:rsid w:val="006B10A4"/>
    <w:rsid w:val="006B3B29"/>
    <w:rsid w:val="006B6DBD"/>
    <w:rsid w:val="006C164C"/>
    <w:rsid w:val="006C4871"/>
    <w:rsid w:val="006C754C"/>
    <w:rsid w:val="006D1162"/>
    <w:rsid w:val="006D2A66"/>
    <w:rsid w:val="006D2A7E"/>
    <w:rsid w:val="006D3016"/>
    <w:rsid w:val="006D4272"/>
    <w:rsid w:val="006D76D3"/>
    <w:rsid w:val="006E1263"/>
    <w:rsid w:val="006E2FAA"/>
    <w:rsid w:val="006E3F6A"/>
    <w:rsid w:val="006E4187"/>
    <w:rsid w:val="006E5655"/>
    <w:rsid w:val="006E6D13"/>
    <w:rsid w:val="006E746E"/>
    <w:rsid w:val="006E7F7C"/>
    <w:rsid w:val="006F0DB0"/>
    <w:rsid w:val="006F0F2F"/>
    <w:rsid w:val="006F107E"/>
    <w:rsid w:val="006F19D0"/>
    <w:rsid w:val="006F3372"/>
    <w:rsid w:val="006F469A"/>
    <w:rsid w:val="00701CC8"/>
    <w:rsid w:val="00702DE1"/>
    <w:rsid w:val="00703DEE"/>
    <w:rsid w:val="0070436D"/>
    <w:rsid w:val="00705B95"/>
    <w:rsid w:val="00710245"/>
    <w:rsid w:val="0071310A"/>
    <w:rsid w:val="00713687"/>
    <w:rsid w:val="007174F0"/>
    <w:rsid w:val="00717C92"/>
    <w:rsid w:val="00721656"/>
    <w:rsid w:val="00723BAF"/>
    <w:rsid w:val="00725AC2"/>
    <w:rsid w:val="00726AD9"/>
    <w:rsid w:val="0073201C"/>
    <w:rsid w:val="00733627"/>
    <w:rsid w:val="007341B1"/>
    <w:rsid w:val="00734E92"/>
    <w:rsid w:val="00741891"/>
    <w:rsid w:val="007427ED"/>
    <w:rsid w:val="007458D9"/>
    <w:rsid w:val="00746C2A"/>
    <w:rsid w:val="0075068C"/>
    <w:rsid w:val="00753647"/>
    <w:rsid w:val="00754A5A"/>
    <w:rsid w:val="00755373"/>
    <w:rsid w:val="00760EEC"/>
    <w:rsid w:val="00762A6C"/>
    <w:rsid w:val="007631C0"/>
    <w:rsid w:val="00765BCB"/>
    <w:rsid w:val="0076618B"/>
    <w:rsid w:val="00766747"/>
    <w:rsid w:val="00767AEE"/>
    <w:rsid w:val="00770921"/>
    <w:rsid w:val="007717BF"/>
    <w:rsid w:val="00772AAD"/>
    <w:rsid w:val="00773B5C"/>
    <w:rsid w:val="007758C8"/>
    <w:rsid w:val="00776DD0"/>
    <w:rsid w:val="00783B93"/>
    <w:rsid w:val="00790705"/>
    <w:rsid w:val="00793126"/>
    <w:rsid w:val="007935EC"/>
    <w:rsid w:val="00793C00"/>
    <w:rsid w:val="00794C02"/>
    <w:rsid w:val="007A0F63"/>
    <w:rsid w:val="007A22D2"/>
    <w:rsid w:val="007A29C9"/>
    <w:rsid w:val="007A3F69"/>
    <w:rsid w:val="007A45E4"/>
    <w:rsid w:val="007A4D9B"/>
    <w:rsid w:val="007B18E6"/>
    <w:rsid w:val="007B5002"/>
    <w:rsid w:val="007B5009"/>
    <w:rsid w:val="007B5E20"/>
    <w:rsid w:val="007C009D"/>
    <w:rsid w:val="007C022E"/>
    <w:rsid w:val="007C251D"/>
    <w:rsid w:val="007C541B"/>
    <w:rsid w:val="007C5640"/>
    <w:rsid w:val="007C6F5B"/>
    <w:rsid w:val="007D0F0E"/>
    <w:rsid w:val="007D0F27"/>
    <w:rsid w:val="007D1C8A"/>
    <w:rsid w:val="007D2114"/>
    <w:rsid w:val="007D24B8"/>
    <w:rsid w:val="007D2F84"/>
    <w:rsid w:val="007D3051"/>
    <w:rsid w:val="007D356D"/>
    <w:rsid w:val="007D4224"/>
    <w:rsid w:val="007E2862"/>
    <w:rsid w:val="007E3966"/>
    <w:rsid w:val="007E45FF"/>
    <w:rsid w:val="007E4800"/>
    <w:rsid w:val="007E4808"/>
    <w:rsid w:val="007E518D"/>
    <w:rsid w:val="007E74A5"/>
    <w:rsid w:val="007E7C81"/>
    <w:rsid w:val="007F0092"/>
    <w:rsid w:val="007F0564"/>
    <w:rsid w:val="007F2B4E"/>
    <w:rsid w:val="007F2E8C"/>
    <w:rsid w:val="007F3A8F"/>
    <w:rsid w:val="007F3B2A"/>
    <w:rsid w:val="007F4941"/>
    <w:rsid w:val="007F5228"/>
    <w:rsid w:val="007F53C0"/>
    <w:rsid w:val="007F7AE0"/>
    <w:rsid w:val="00800910"/>
    <w:rsid w:val="0080178A"/>
    <w:rsid w:val="008018EB"/>
    <w:rsid w:val="00802533"/>
    <w:rsid w:val="0080447A"/>
    <w:rsid w:val="00804AF6"/>
    <w:rsid w:val="0080517C"/>
    <w:rsid w:val="008066F5"/>
    <w:rsid w:val="008101A3"/>
    <w:rsid w:val="00812A4E"/>
    <w:rsid w:val="0081310F"/>
    <w:rsid w:val="0081470E"/>
    <w:rsid w:val="00814D8C"/>
    <w:rsid w:val="00814F06"/>
    <w:rsid w:val="008153FE"/>
    <w:rsid w:val="008157E9"/>
    <w:rsid w:val="00815C58"/>
    <w:rsid w:val="008165B1"/>
    <w:rsid w:val="00820808"/>
    <w:rsid w:val="008217B2"/>
    <w:rsid w:val="00821808"/>
    <w:rsid w:val="00824596"/>
    <w:rsid w:val="00824DCB"/>
    <w:rsid w:val="00825C5E"/>
    <w:rsid w:val="00830042"/>
    <w:rsid w:val="00830F4E"/>
    <w:rsid w:val="00831CC5"/>
    <w:rsid w:val="008335A8"/>
    <w:rsid w:val="00834136"/>
    <w:rsid w:val="00835505"/>
    <w:rsid w:val="00835656"/>
    <w:rsid w:val="00837039"/>
    <w:rsid w:val="00840DC9"/>
    <w:rsid w:val="00841183"/>
    <w:rsid w:val="00841185"/>
    <w:rsid w:val="00841919"/>
    <w:rsid w:val="00844223"/>
    <w:rsid w:val="008442E9"/>
    <w:rsid w:val="00844CE4"/>
    <w:rsid w:val="0084554C"/>
    <w:rsid w:val="00846D92"/>
    <w:rsid w:val="008514A3"/>
    <w:rsid w:val="00851C3A"/>
    <w:rsid w:val="00852758"/>
    <w:rsid w:val="008546EF"/>
    <w:rsid w:val="0085570C"/>
    <w:rsid w:val="00857BDD"/>
    <w:rsid w:val="008610C3"/>
    <w:rsid w:val="00863C34"/>
    <w:rsid w:val="00865022"/>
    <w:rsid w:val="00866534"/>
    <w:rsid w:val="0086775B"/>
    <w:rsid w:val="00870E8A"/>
    <w:rsid w:val="00871D42"/>
    <w:rsid w:val="0087238E"/>
    <w:rsid w:val="00875CCA"/>
    <w:rsid w:val="00881C81"/>
    <w:rsid w:val="008850D9"/>
    <w:rsid w:val="008868A4"/>
    <w:rsid w:val="00886B2F"/>
    <w:rsid w:val="0089386B"/>
    <w:rsid w:val="00893F99"/>
    <w:rsid w:val="0089486A"/>
    <w:rsid w:val="00895C9F"/>
    <w:rsid w:val="00895E85"/>
    <w:rsid w:val="008A22EB"/>
    <w:rsid w:val="008A350B"/>
    <w:rsid w:val="008A3611"/>
    <w:rsid w:val="008A3E91"/>
    <w:rsid w:val="008A4159"/>
    <w:rsid w:val="008A5A27"/>
    <w:rsid w:val="008A7CE0"/>
    <w:rsid w:val="008B1937"/>
    <w:rsid w:val="008B55CB"/>
    <w:rsid w:val="008B567D"/>
    <w:rsid w:val="008B6410"/>
    <w:rsid w:val="008B78C2"/>
    <w:rsid w:val="008C2CBC"/>
    <w:rsid w:val="008C331D"/>
    <w:rsid w:val="008C3C62"/>
    <w:rsid w:val="008C3DB4"/>
    <w:rsid w:val="008C5552"/>
    <w:rsid w:val="008C5B2B"/>
    <w:rsid w:val="008C6998"/>
    <w:rsid w:val="008C6B0F"/>
    <w:rsid w:val="008C75F9"/>
    <w:rsid w:val="008D2205"/>
    <w:rsid w:val="008D590E"/>
    <w:rsid w:val="008D5A98"/>
    <w:rsid w:val="008E235A"/>
    <w:rsid w:val="008E2AC9"/>
    <w:rsid w:val="008E3795"/>
    <w:rsid w:val="008E5B8C"/>
    <w:rsid w:val="008E6EB0"/>
    <w:rsid w:val="008F0C7A"/>
    <w:rsid w:val="008F19D7"/>
    <w:rsid w:val="008F3C47"/>
    <w:rsid w:val="008F4841"/>
    <w:rsid w:val="008F5BCA"/>
    <w:rsid w:val="00900A88"/>
    <w:rsid w:val="009010FA"/>
    <w:rsid w:val="009049A3"/>
    <w:rsid w:val="009057C8"/>
    <w:rsid w:val="00907CCA"/>
    <w:rsid w:val="009100C2"/>
    <w:rsid w:val="0091020F"/>
    <w:rsid w:val="009124F5"/>
    <w:rsid w:val="00912749"/>
    <w:rsid w:val="00912D31"/>
    <w:rsid w:val="00913D12"/>
    <w:rsid w:val="00915FE1"/>
    <w:rsid w:val="00917705"/>
    <w:rsid w:val="00917C12"/>
    <w:rsid w:val="009208C1"/>
    <w:rsid w:val="00923D45"/>
    <w:rsid w:val="00923F90"/>
    <w:rsid w:val="00927A8B"/>
    <w:rsid w:val="00930BBC"/>
    <w:rsid w:val="00932840"/>
    <w:rsid w:val="0093430A"/>
    <w:rsid w:val="009400B1"/>
    <w:rsid w:val="00940183"/>
    <w:rsid w:val="0094086C"/>
    <w:rsid w:val="00945BBE"/>
    <w:rsid w:val="009460FA"/>
    <w:rsid w:val="00947333"/>
    <w:rsid w:val="009508E3"/>
    <w:rsid w:val="00951414"/>
    <w:rsid w:val="00951949"/>
    <w:rsid w:val="00952D5C"/>
    <w:rsid w:val="009553F3"/>
    <w:rsid w:val="0095598A"/>
    <w:rsid w:val="009561EB"/>
    <w:rsid w:val="00957656"/>
    <w:rsid w:val="0095765D"/>
    <w:rsid w:val="00957A55"/>
    <w:rsid w:val="009606E1"/>
    <w:rsid w:val="00961C20"/>
    <w:rsid w:val="009645FD"/>
    <w:rsid w:val="00970724"/>
    <w:rsid w:val="00970E16"/>
    <w:rsid w:val="00973C7C"/>
    <w:rsid w:val="0097433A"/>
    <w:rsid w:val="00976BFC"/>
    <w:rsid w:val="00980778"/>
    <w:rsid w:val="00982A01"/>
    <w:rsid w:val="009839DA"/>
    <w:rsid w:val="00987D74"/>
    <w:rsid w:val="009907A5"/>
    <w:rsid w:val="009915E2"/>
    <w:rsid w:val="00992068"/>
    <w:rsid w:val="00993C9F"/>
    <w:rsid w:val="00995367"/>
    <w:rsid w:val="009960F8"/>
    <w:rsid w:val="00996318"/>
    <w:rsid w:val="00996A61"/>
    <w:rsid w:val="009A0622"/>
    <w:rsid w:val="009B1FD4"/>
    <w:rsid w:val="009B36D4"/>
    <w:rsid w:val="009B6373"/>
    <w:rsid w:val="009B6E97"/>
    <w:rsid w:val="009B781E"/>
    <w:rsid w:val="009C27C9"/>
    <w:rsid w:val="009C2CB2"/>
    <w:rsid w:val="009C37F3"/>
    <w:rsid w:val="009D0490"/>
    <w:rsid w:val="009D2D8A"/>
    <w:rsid w:val="009D2E5C"/>
    <w:rsid w:val="009D349C"/>
    <w:rsid w:val="009D3720"/>
    <w:rsid w:val="009D3D4F"/>
    <w:rsid w:val="009D6AAF"/>
    <w:rsid w:val="009D6EF8"/>
    <w:rsid w:val="009E0031"/>
    <w:rsid w:val="009E0074"/>
    <w:rsid w:val="009E01E7"/>
    <w:rsid w:val="009E0E32"/>
    <w:rsid w:val="009E29EC"/>
    <w:rsid w:val="009E2B50"/>
    <w:rsid w:val="009E6985"/>
    <w:rsid w:val="009F5AED"/>
    <w:rsid w:val="009F5D77"/>
    <w:rsid w:val="009F6362"/>
    <w:rsid w:val="009F6424"/>
    <w:rsid w:val="009F6446"/>
    <w:rsid w:val="009F7425"/>
    <w:rsid w:val="00A003C8"/>
    <w:rsid w:val="00A00FA2"/>
    <w:rsid w:val="00A013F7"/>
    <w:rsid w:val="00A020D1"/>
    <w:rsid w:val="00A03C4D"/>
    <w:rsid w:val="00A05DAD"/>
    <w:rsid w:val="00A1097E"/>
    <w:rsid w:val="00A1354D"/>
    <w:rsid w:val="00A13EA1"/>
    <w:rsid w:val="00A17A7E"/>
    <w:rsid w:val="00A22D36"/>
    <w:rsid w:val="00A23C09"/>
    <w:rsid w:val="00A259CE"/>
    <w:rsid w:val="00A25F91"/>
    <w:rsid w:val="00A35A54"/>
    <w:rsid w:val="00A400FB"/>
    <w:rsid w:val="00A40DD0"/>
    <w:rsid w:val="00A41F4F"/>
    <w:rsid w:val="00A44797"/>
    <w:rsid w:val="00A466D9"/>
    <w:rsid w:val="00A54F0A"/>
    <w:rsid w:val="00A555CB"/>
    <w:rsid w:val="00A57DD8"/>
    <w:rsid w:val="00A61514"/>
    <w:rsid w:val="00A6236A"/>
    <w:rsid w:val="00A630AE"/>
    <w:rsid w:val="00A65F29"/>
    <w:rsid w:val="00A701CA"/>
    <w:rsid w:val="00A7124A"/>
    <w:rsid w:val="00A7603A"/>
    <w:rsid w:val="00A77528"/>
    <w:rsid w:val="00A803A2"/>
    <w:rsid w:val="00A803AD"/>
    <w:rsid w:val="00A807CD"/>
    <w:rsid w:val="00A83FC8"/>
    <w:rsid w:val="00A84722"/>
    <w:rsid w:val="00A8586D"/>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A63DE"/>
    <w:rsid w:val="00AB028F"/>
    <w:rsid w:val="00AB18EB"/>
    <w:rsid w:val="00AB29C2"/>
    <w:rsid w:val="00AB4887"/>
    <w:rsid w:val="00AB60D1"/>
    <w:rsid w:val="00AB6883"/>
    <w:rsid w:val="00AB79D6"/>
    <w:rsid w:val="00AB7C85"/>
    <w:rsid w:val="00AB7F4E"/>
    <w:rsid w:val="00AC2433"/>
    <w:rsid w:val="00AC29AA"/>
    <w:rsid w:val="00AC45E1"/>
    <w:rsid w:val="00AC561E"/>
    <w:rsid w:val="00AC6B1F"/>
    <w:rsid w:val="00AC7D6C"/>
    <w:rsid w:val="00AD4914"/>
    <w:rsid w:val="00AD4C1E"/>
    <w:rsid w:val="00AD51B8"/>
    <w:rsid w:val="00AD6F48"/>
    <w:rsid w:val="00AE1572"/>
    <w:rsid w:val="00AE1745"/>
    <w:rsid w:val="00AE2860"/>
    <w:rsid w:val="00AE3DE6"/>
    <w:rsid w:val="00AE3E14"/>
    <w:rsid w:val="00AE4086"/>
    <w:rsid w:val="00AE6042"/>
    <w:rsid w:val="00AF06B0"/>
    <w:rsid w:val="00AF50DB"/>
    <w:rsid w:val="00AF534C"/>
    <w:rsid w:val="00AF53DE"/>
    <w:rsid w:val="00AF6B97"/>
    <w:rsid w:val="00AF6F32"/>
    <w:rsid w:val="00B03E4C"/>
    <w:rsid w:val="00B047D7"/>
    <w:rsid w:val="00B05907"/>
    <w:rsid w:val="00B076DF"/>
    <w:rsid w:val="00B10B9E"/>
    <w:rsid w:val="00B11D3A"/>
    <w:rsid w:val="00B120DC"/>
    <w:rsid w:val="00B14A27"/>
    <w:rsid w:val="00B154DF"/>
    <w:rsid w:val="00B16414"/>
    <w:rsid w:val="00B21D17"/>
    <w:rsid w:val="00B260F0"/>
    <w:rsid w:val="00B346A0"/>
    <w:rsid w:val="00B37186"/>
    <w:rsid w:val="00B40355"/>
    <w:rsid w:val="00B40D18"/>
    <w:rsid w:val="00B4182A"/>
    <w:rsid w:val="00B428E9"/>
    <w:rsid w:val="00B4291D"/>
    <w:rsid w:val="00B45690"/>
    <w:rsid w:val="00B4587A"/>
    <w:rsid w:val="00B50A00"/>
    <w:rsid w:val="00B54CE7"/>
    <w:rsid w:val="00B56C0B"/>
    <w:rsid w:val="00B60CFB"/>
    <w:rsid w:val="00B61FFC"/>
    <w:rsid w:val="00B62E3E"/>
    <w:rsid w:val="00B63BDD"/>
    <w:rsid w:val="00B64338"/>
    <w:rsid w:val="00B6667F"/>
    <w:rsid w:val="00B66C79"/>
    <w:rsid w:val="00B6797F"/>
    <w:rsid w:val="00B72AB9"/>
    <w:rsid w:val="00B737D9"/>
    <w:rsid w:val="00B76C9D"/>
    <w:rsid w:val="00B773AD"/>
    <w:rsid w:val="00B80B5F"/>
    <w:rsid w:val="00B80CBD"/>
    <w:rsid w:val="00B80F63"/>
    <w:rsid w:val="00B8200C"/>
    <w:rsid w:val="00B8283F"/>
    <w:rsid w:val="00B850E9"/>
    <w:rsid w:val="00B85560"/>
    <w:rsid w:val="00B85BB3"/>
    <w:rsid w:val="00B90496"/>
    <w:rsid w:val="00B91043"/>
    <w:rsid w:val="00B92E67"/>
    <w:rsid w:val="00B975A3"/>
    <w:rsid w:val="00B976CA"/>
    <w:rsid w:val="00BA01CF"/>
    <w:rsid w:val="00BA0E6F"/>
    <w:rsid w:val="00BA1710"/>
    <w:rsid w:val="00BA1AA5"/>
    <w:rsid w:val="00BA1BB3"/>
    <w:rsid w:val="00BA3A3C"/>
    <w:rsid w:val="00BA47C6"/>
    <w:rsid w:val="00BA526E"/>
    <w:rsid w:val="00BB339D"/>
    <w:rsid w:val="00BB5192"/>
    <w:rsid w:val="00BB5715"/>
    <w:rsid w:val="00BB74D0"/>
    <w:rsid w:val="00BB75D3"/>
    <w:rsid w:val="00BB78A0"/>
    <w:rsid w:val="00BC49EA"/>
    <w:rsid w:val="00BC4C7E"/>
    <w:rsid w:val="00BC5135"/>
    <w:rsid w:val="00BC590B"/>
    <w:rsid w:val="00BD0D56"/>
    <w:rsid w:val="00BD0DF2"/>
    <w:rsid w:val="00BD3166"/>
    <w:rsid w:val="00BD43AE"/>
    <w:rsid w:val="00BD48F4"/>
    <w:rsid w:val="00BE0F3C"/>
    <w:rsid w:val="00BE24AE"/>
    <w:rsid w:val="00BE2ADA"/>
    <w:rsid w:val="00BE4968"/>
    <w:rsid w:val="00BE5367"/>
    <w:rsid w:val="00BE55A4"/>
    <w:rsid w:val="00BE5CC5"/>
    <w:rsid w:val="00BF1F84"/>
    <w:rsid w:val="00BF35EB"/>
    <w:rsid w:val="00BF428F"/>
    <w:rsid w:val="00BF4415"/>
    <w:rsid w:val="00BF4B65"/>
    <w:rsid w:val="00BF604B"/>
    <w:rsid w:val="00BF65A3"/>
    <w:rsid w:val="00BF6659"/>
    <w:rsid w:val="00C02A25"/>
    <w:rsid w:val="00C02EE3"/>
    <w:rsid w:val="00C03D86"/>
    <w:rsid w:val="00C03E9C"/>
    <w:rsid w:val="00C04272"/>
    <w:rsid w:val="00C102A7"/>
    <w:rsid w:val="00C128C3"/>
    <w:rsid w:val="00C133B7"/>
    <w:rsid w:val="00C148E6"/>
    <w:rsid w:val="00C14FA8"/>
    <w:rsid w:val="00C1739C"/>
    <w:rsid w:val="00C20C06"/>
    <w:rsid w:val="00C20C82"/>
    <w:rsid w:val="00C22B56"/>
    <w:rsid w:val="00C24574"/>
    <w:rsid w:val="00C24A7F"/>
    <w:rsid w:val="00C32BBA"/>
    <w:rsid w:val="00C330A0"/>
    <w:rsid w:val="00C37A5D"/>
    <w:rsid w:val="00C37BB4"/>
    <w:rsid w:val="00C413D7"/>
    <w:rsid w:val="00C41657"/>
    <w:rsid w:val="00C42CC7"/>
    <w:rsid w:val="00C43F15"/>
    <w:rsid w:val="00C44964"/>
    <w:rsid w:val="00C45048"/>
    <w:rsid w:val="00C4585B"/>
    <w:rsid w:val="00C4586C"/>
    <w:rsid w:val="00C466FF"/>
    <w:rsid w:val="00C47CB0"/>
    <w:rsid w:val="00C53FAD"/>
    <w:rsid w:val="00C53FD4"/>
    <w:rsid w:val="00C54ECB"/>
    <w:rsid w:val="00C558B5"/>
    <w:rsid w:val="00C55CDE"/>
    <w:rsid w:val="00C56985"/>
    <w:rsid w:val="00C575B1"/>
    <w:rsid w:val="00C60156"/>
    <w:rsid w:val="00C610E6"/>
    <w:rsid w:val="00C6427C"/>
    <w:rsid w:val="00C642AC"/>
    <w:rsid w:val="00C65A21"/>
    <w:rsid w:val="00C667F4"/>
    <w:rsid w:val="00C700E4"/>
    <w:rsid w:val="00C708BF"/>
    <w:rsid w:val="00C72449"/>
    <w:rsid w:val="00C72701"/>
    <w:rsid w:val="00C7313A"/>
    <w:rsid w:val="00C7378B"/>
    <w:rsid w:val="00C76181"/>
    <w:rsid w:val="00C76CF3"/>
    <w:rsid w:val="00C804A7"/>
    <w:rsid w:val="00C80A98"/>
    <w:rsid w:val="00C81BCF"/>
    <w:rsid w:val="00C83CB7"/>
    <w:rsid w:val="00C848AA"/>
    <w:rsid w:val="00C86CB1"/>
    <w:rsid w:val="00C870D1"/>
    <w:rsid w:val="00C90C8E"/>
    <w:rsid w:val="00C91D68"/>
    <w:rsid w:val="00C92A83"/>
    <w:rsid w:val="00C934A3"/>
    <w:rsid w:val="00C94910"/>
    <w:rsid w:val="00CA2163"/>
    <w:rsid w:val="00CA240A"/>
    <w:rsid w:val="00CA2530"/>
    <w:rsid w:val="00CA2E69"/>
    <w:rsid w:val="00CA354D"/>
    <w:rsid w:val="00CA4411"/>
    <w:rsid w:val="00CA7D3C"/>
    <w:rsid w:val="00CA7DF7"/>
    <w:rsid w:val="00CB495C"/>
    <w:rsid w:val="00CB55A4"/>
    <w:rsid w:val="00CB56B0"/>
    <w:rsid w:val="00CB6A19"/>
    <w:rsid w:val="00CB7D64"/>
    <w:rsid w:val="00CC0DDC"/>
    <w:rsid w:val="00CC3D71"/>
    <w:rsid w:val="00CC5611"/>
    <w:rsid w:val="00CD1A44"/>
    <w:rsid w:val="00CD1FF7"/>
    <w:rsid w:val="00CD2C39"/>
    <w:rsid w:val="00CD5ACF"/>
    <w:rsid w:val="00CE0966"/>
    <w:rsid w:val="00CE0C6C"/>
    <w:rsid w:val="00CE3D40"/>
    <w:rsid w:val="00CE678D"/>
    <w:rsid w:val="00CF0AD4"/>
    <w:rsid w:val="00CF0BF4"/>
    <w:rsid w:val="00CF103F"/>
    <w:rsid w:val="00CF3332"/>
    <w:rsid w:val="00CF440B"/>
    <w:rsid w:val="00CF501A"/>
    <w:rsid w:val="00CF7143"/>
    <w:rsid w:val="00CF78BE"/>
    <w:rsid w:val="00D020DC"/>
    <w:rsid w:val="00D02CD2"/>
    <w:rsid w:val="00D02CFF"/>
    <w:rsid w:val="00D05DE4"/>
    <w:rsid w:val="00D069EA"/>
    <w:rsid w:val="00D108DF"/>
    <w:rsid w:val="00D1119F"/>
    <w:rsid w:val="00D1397F"/>
    <w:rsid w:val="00D21C78"/>
    <w:rsid w:val="00D22C29"/>
    <w:rsid w:val="00D23198"/>
    <w:rsid w:val="00D263CF"/>
    <w:rsid w:val="00D26E98"/>
    <w:rsid w:val="00D27740"/>
    <w:rsid w:val="00D27DF2"/>
    <w:rsid w:val="00D30E95"/>
    <w:rsid w:val="00D32474"/>
    <w:rsid w:val="00D34472"/>
    <w:rsid w:val="00D37C28"/>
    <w:rsid w:val="00D42F1B"/>
    <w:rsid w:val="00D441FB"/>
    <w:rsid w:val="00D44E01"/>
    <w:rsid w:val="00D45B9F"/>
    <w:rsid w:val="00D46BF5"/>
    <w:rsid w:val="00D46DCC"/>
    <w:rsid w:val="00D47E12"/>
    <w:rsid w:val="00D516BB"/>
    <w:rsid w:val="00D557CC"/>
    <w:rsid w:val="00D55CF1"/>
    <w:rsid w:val="00D60C2E"/>
    <w:rsid w:val="00D62A60"/>
    <w:rsid w:val="00D63C19"/>
    <w:rsid w:val="00D67493"/>
    <w:rsid w:val="00D67D4D"/>
    <w:rsid w:val="00D726E4"/>
    <w:rsid w:val="00D80CC2"/>
    <w:rsid w:val="00D810DD"/>
    <w:rsid w:val="00D8137F"/>
    <w:rsid w:val="00D82390"/>
    <w:rsid w:val="00D82A1B"/>
    <w:rsid w:val="00D83B9C"/>
    <w:rsid w:val="00D84A15"/>
    <w:rsid w:val="00D8516A"/>
    <w:rsid w:val="00D86438"/>
    <w:rsid w:val="00D92D77"/>
    <w:rsid w:val="00D93D23"/>
    <w:rsid w:val="00D95353"/>
    <w:rsid w:val="00D9785C"/>
    <w:rsid w:val="00DA03EC"/>
    <w:rsid w:val="00DA3F1F"/>
    <w:rsid w:val="00DA61A6"/>
    <w:rsid w:val="00DA7F0A"/>
    <w:rsid w:val="00DC1DC9"/>
    <w:rsid w:val="00DC6BE2"/>
    <w:rsid w:val="00DC702A"/>
    <w:rsid w:val="00DD0181"/>
    <w:rsid w:val="00DD05EF"/>
    <w:rsid w:val="00DD4F99"/>
    <w:rsid w:val="00DD5352"/>
    <w:rsid w:val="00DD53A7"/>
    <w:rsid w:val="00DD7F99"/>
    <w:rsid w:val="00DE22A8"/>
    <w:rsid w:val="00DE71A2"/>
    <w:rsid w:val="00DF27D2"/>
    <w:rsid w:val="00DF2F91"/>
    <w:rsid w:val="00DF35F8"/>
    <w:rsid w:val="00DF3D67"/>
    <w:rsid w:val="00DF403E"/>
    <w:rsid w:val="00DF4348"/>
    <w:rsid w:val="00DF562F"/>
    <w:rsid w:val="00DF6BCA"/>
    <w:rsid w:val="00E00591"/>
    <w:rsid w:val="00E00A2C"/>
    <w:rsid w:val="00E00E0E"/>
    <w:rsid w:val="00E01FB6"/>
    <w:rsid w:val="00E02A04"/>
    <w:rsid w:val="00E037C3"/>
    <w:rsid w:val="00E0407D"/>
    <w:rsid w:val="00E047DC"/>
    <w:rsid w:val="00E0655B"/>
    <w:rsid w:val="00E10037"/>
    <w:rsid w:val="00E116C4"/>
    <w:rsid w:val="00E12058"/>
    <w:rsid w:val="00E14BDF"/>
    <w:rsid w:val="00E15560"/>
    <w:rsid w:val="00E1576C"/>
    <w:rsid w:val="00E15B4E"/>
    <w:rsid w:val="00E15E3A"/>
    <w:rsid w:val="00E2055C"/>
    <w:rsid w:val="00E20722"/>
    <w:rsid w:val="00E225A7"/>
    <w:rsid w:val="00E24628"/>
    <w:rsid w:val="00E30810"/>
    <w:rsid w:val="00E34D2E"/>
    <w:rsid w:val="00E34E20"/>
    <w:rsid w:val="00E364D4"/>
    <w:rsid w:val="00E366BE"/>
    <w:rsid w:val="00E43E75"/>
    <w:rsid w:val="00E44132"/>
    <w:rsid w:val="00E45CC8"/>
    <w:rsid w:val="00E5171C"/>
    <w:rsid w:val="00E52473"/>
    <w:rsid w:val="00E52693"/>
    <w:rsid w:val="00E54170"/>
    <w:rsid w:val="00E54570"/>
    <w:rsid w:val="00E56F6C"/>
    <w:rsid w:val="00E57890"/>
    <w:rsid w:val="00E608B1"/>
    <w:rsid w:val="00E62689"/>
    <w:rsid w:val="00E6342C"/>
    <w:rsid w:val="00E63B74"/>
    <w:rsid w:val="00E64249"/>
    <w:rsid w:val="00E65DB5"/>
    <w:rsid w:val="00E66A72"/>
    <w:rsid w:val="00E66D09"/>
    <w:rsid w:val="00E70730"/>
    <w:rsid w:val="00E70911"/>
    <w:rsid w:val="00E71CB1"/>
    <w:rsid w:val="00E71FBF"/>
    <w:rsid w:val="00E72351"/>
    <w:rsid w:val="00E724BE"/>
    <w:rsid w:val="00E73F8C"/>
    <w:rsid w:val="00E74876"/>
    <w:rsid w:val="00E75132"/>
    <w:rsid w:val="00E751F3"/>
    <w:rsid w:val="00E81853"/>
    <w:rsid w:val="00E81DE0"/>
    <w:rsid w:val="00E8426B"/>
    <w:rsid w:val="00E9125E"/>
    <w:rsid w:val="00E952B3"/>
    <w:rsid w:val="00E971EE"/>
    <w:rsid w:val="00E97978"/>
    <w:rsid w:val="00EA28A7"/>
    <w:rsid w:val="00EA67F9"/>
    <w:rsid w:val="00EA6C03"/>
    <w:rsid w:val="00EB19DE"/>
    <w:rsid w:val="00EB1D33"/>
    <w:rsid w:val="00EB3CBE"/>
    <w:rsid w:val="00EB7B4D"/>
    <w:rsid w:val="00EC070C"/>
    <w:rsid w:val="00EC0C29"/>
    <w:rsid w:val="00EC33C6"/>
    <w:rsid w:val="00EC52DB"/>
    <w:rsid w:val="00EC7201"/>
    <w:rsid w:val="00EC7484"/>
    <w:rsid w:val="00ED1358"/>
    <w:rsid w:val="00ED1782"/>
    <w:rsid w:val="00ED1AAF"/>
    <w:rsid w:val="00ED7E17"/>
    <w:rsid w:val="00EE19B0"/>
    <w:rsid w:val="00EE2C6A"/>
    <w:rsid w:val="00EE31DA"/>
    <w:rsid w:val="00EE472D"/>
    <w:rsid w:val="00EE5B85"/>
    <w:rsid w:val="00EF34AD"/>
    <w:rsid w:val="00EF4416"/>
    <w:rsid w:val="00EF6656"/>
    <w:rsid w:val="00EF6FDF"/>
    <w:rsid w:val="00F006DC"/>
    <w:rsid w:val="00F00A5C"/>
    <w:rsid w:val="00F02A36"/>
    <w:rsid w:val="00F0339C"/>
    <w:rsid w:val="00F04863"/>
    <w:rsid w:val="00F07FC1"/>
    <w:rsid w:val="00F113D3"/>
    <w:rsid w:val="00F1538F"/>
    <w:rsid w:val="00F20933"/>
    <w:rsid w:val="00F20FBF"/>
    <w:rsid w:val="00F22538"/>
    <w:rsid w:val="00F24062"/>
    <w:rsid w:val="00F24598"/>
    <w:rsid w:val="00F247D1"/>
    <w:rsid w:val="00F25648"/>
    <w:rsid w:val="00F25FB9"/>
    <w:rsid w:val="00F261FC"/>
    <w:rsid w:val="00F2660B"/>
    <w:rsid w:val="00F27E16"/>
    <w:rsid w:val="00F31ACE"/>
    <w:rsid w:val="00F325DE"/>
    <w:rsid w:val="00F33907"/>
    <w:rsid w:val="00F355A1"/>
    <w:rsid w:val="00F40077"/>
    <w:rsid w:val="00F42398"/>
    <w:rsid w:val="00F42E94"/>
    <w:rsid w:val="00F46821"/>
    <w:rsid w:val="00F5037D"/>
    <w:rsid w:val="00F50881"/>
    <w:rsid w:val="00F5101B"/>
    <w:rsid w:val="00F52E0B"/>
    <w:rsid w:val="00F55A73"/>
    <w:rsid w:val="00F55AA7"/>
    <w:rsid w:val="00F56687"/>
    <w:rsid w:val="00F57D96"/>
    <w:rsid w:val="00F57FF4"/>
    <w:rsid w:val="00F61006"/>
    <w:rsid w:val="00F64602"/>
    <w:rsid w:val="00F64688"/>
    <w:rsid w:val="00F64756"/>
    <w:rsid w:val="00F6535C"/>
    <w:rsid w:val="00F65A3D"/>
    <w:rsid w:val="00F65BE0"/>
    <w:rsid w:val="00F65C6A"/>
    <w:rsid w:val="00F65DF3"/>
    <w:rsid w:val="00F6619F"/>
    <w:rsid w:val="00F66B11"/>
    <w:rsid w:val="00F707BB"/>
    <w:rsid w:val="00F7183B"/>
    <w:rsid w:val="00F71D1D"/>
    <w:rsid w:val="00F734C7"/>
    <w:rsid w:val="00F73EA8"/>
    <w:rsid w:val="00F814B7"/>
    <w:rsid w:val="00F850F9"/>
    <w:rsid w:val="00F85CB9"/>
    <w:rsid w:val="00F871C1"/>
    <w:rsid w:val="00F9075C"/>
    <w:rsid w:val="00F91017"/>
    <w:rsid w:val="00F914A6"/>
    <w:rsid w:val="00F92129"/>
    <w:rsid w:val="00F93DB3"/>
    <w:rsid w:val="00F956AD"/>
    <w:rsid w:val="00F95D1E"/>
    <w:rsid w:val="00F9766A"/>
    <w:rsid w:val="00FA0A0C"/>
    <w:rsid w:val="00FA3165"/>
    <w:rsid w:val="00FA42E7"/>
    <w:rsid w:val="00FA46C7"/>
    <w:rsid w:val="00FA63E7"/>
    <w:rsid w:val="00FA78F0"/>
    <w:rsid w:val="00FB3AAD"/>
    <w:rsid w:val="00FB44D1"/>
    <w:rsid w:val="00FB498A"/>
    <w:rsid w:val="00FB5247"/>
    <w:rsid w:val="00FB5810"/>
    <w:rsid w:val="00FB587D"/>
    <w:rsid w:val="00FC2B46"/>
    <w:rsid w:val="00FC4290"/>
    <w:rsid w:val="00FC502D"/>
    <w:rsid w:val="00FC6E3D"/>
    <w:rsid w:val="00FD1232"/>
    <w:rsid w:val="00FD2E59"/>
    <w:rsid w:val="00FD3AB9"/>
    <w:rsid w:val="00FE00E1"/>
    <w:rsid w:val="00FE17C6"/>
    <w:rsid w:val="00FE2A16"/>
    <w:rsid w:val="00FE2EF4"/>
    <w:rsid w:val="00FE36D0"/>
    <w:rsid w:val="00FE4E01"/>
    <w:rsid w:val="00FE5DE3"/>
    <w:rsid w:val="00FF0CFE"/>
    <w:rsid w:val="00FF5971"/>
    <w:rsid w:val="00FF5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EB8F1"/>
  <w15:chartTrackingRefBased/>
  <w15:docId w15:val="{4E66AD65-66A3-4272-B295-440292467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B56"/>
    <w:pPr>
      <w:overflowPunct w:val="0"/>
      <w:autoSpaceDE w:val="0"/>
      <w:autoSpaceDN w:val="0"/>
      <w:adjustRightInd w:val="0"/>
      <w:spacing w:after="180"/>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C22B56"/>
    <w:rPr>
      <w:b/>
      <w:bCs/>
    </w:rPr>
  </w:style>
  <w:style w:type="paragraph" w:styleId="ListParagraph">
    <w:name w:val="List Paragraph"/>
    <w:aliases w:val="- Bullets,목록 단락,リスト段落,列出段落,?? ??,?????,????,Lista1"/>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styleId="Hyperlink">
    <w:name w:val="Hyperlink"/>
    <w:uiPriority w:val="99"/>
    <w:rsid w:val="006E7F7C"/>
    <w:rPr>
      <w:color w:val="0000FF"/>
      <w:u w:val="single"/>
    </w:rPr>
  </w:style>
  <w:style w:type="table" w:styleId="TableGrid">
    <w:name w:val="Table Grid"/>
    <w:basedOn w:val="TableNormal"/>
    <w:rsid w:val="003F6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ithindent">
    <w:name w:val="Normal with indent"/>
    <w:basedOn w:val="Normal"/>
    <w:link w:val="NormalwithindentChar"/>
    <w:qFormat/>
    <w:rsid w:val="00F57FF4"/>
    <w:pPr>
      <w:overflowPunct/>
      <w:autoSpaceDE/>
      <w:autoSpaceDN/>
      <w:adjustRightInd/>
      <w:spacing w:before="120" w:after="120" w:line="336" w:lineRule="auto"/>
      <w:ind w:firstLine="397"/>
      <w:jc w:val="both"/>
    </w:pPr>
    <w:rPr>
      <w:rFonts w:eastAsia="Malgun Gothic"/>
      <w:color w:val="auto"/>
      <w:lang w:eastAsia="x-none"/>
    </w:rPr>
  </w:style>
  <w:style w:type="character" w:customStyle="1" w:styleId="NormalwithindentChar">
    <w:name w:val="Normal with indent Char"/>
    <w:link w:val="Normalwithindent"/>
    <w:rsid w:val="00F57FF4"/>
    <w:rPr>
      <w:rFonts w:eastAsia="Malgun Gothic"/>
      <w:lang w:val="en-GB" w:eastAsia="x-none"/>
    </w:rPr>
  </w:style>
  <w:style w:type="paragraph" w:customStyle="1" w:styleId="maintext">
    <w:name w:val="main text"/>
    <w:basedOn w:val="Normal"/>
    <w:link w:val="maintextChar"/>
    <w:qFormat/>
    <w:rsid w:val="00830F4E"/>
    <w:pPr>
      <w:overflowPunct/>
      <w:autoSpaceDE/>
      <w:autoSpaceDN/>
      <w:adjustRightInd/>
      <w:spacing w:before="60" w:after="60" w:line="288" w:lineRule="auto"/>
      <w:ind w:firstLineChars="200" w:firstLine="200"/>
      <w:jc w:val="both"/>
    </w:pPr>
    <w:rPr>
      <w:rFonts w:eastAsia="Malgun Gothic" w:cs="Batang"/>
      <w:color w:val="auto"/>
      <w:lang w:eastAsia="ko-KR"/>
    </w:rPr>
  </w:style>
  <w:style w:type="character" w:customStyle="1" w:styleId="maintextChar">
    <w:name w:val="main text Char"/>
    <w:basedOn w:val="DefaultParagraphFont"/>
    <w:link w:val="maintext"/>
    <w:qFormat/>
    <w:rsid w:val="00830F4E"/>
    <w:rPr>
      <w:rFonts w:eastAsia="Malgun Gothic" w:cs="Batang"/>
      <w:lang w:val="en-GB" w:eastAsia="ko-KR"/>
    </w:rPr>
  </w:style>
  <w:style w:type="paragraph" w:styleId="Revision">
    <w:name w:val="Revision"/>
    <w:hidden/>
    <w:uiPriority w:val="99"/>
    <w:semiHidden/>
    <w:rsid w:val="004E6B64"/>
    <w:rPr>
      <w:color w:val="000000"/>
      <w:lang w:val="en-GB" w:eastAsia="ja-JP"/>
    </w:rPr>
  </w:style>
  <w:style w:type="character" w:customStyle="1" w:styleId="CommentTextChar">
    <w:name w:val="Comment Text Char"/>
    <w:link w:val="CommentText"/>
    <w:uiPriority w:val="99"/>
    <w:rsid w:val="00F20933"/>
    <w:rPr>
      <w:color w:val="000000"/>
      <w:lang w:val="en-GB" w:eastAsia="ja-JP"/>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BE24AE"/>
    <w:rPr>
      <w:b/>
      <w:bCs/>
      <w:color w:val="000000"/>
      <w:lang w:val="en-GB" w:eastAsia="ja-JP"/>
    </w:rPr>
  </w:style>
  <w:style w:type="paragraph" w:styleId="TableofFigures">
    <w:name w:val="table of figures"/>
    <w:basedOn w:val="Normal"/>
    <w:next w:val="Normal"/>
    <w:uiPriority w:val="99"/>
    <w:unhideWhenUsed/>
    <w:rsid w:val="00A17A7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9519">
      <w:bodyDiv w:val="1"/>
      <w:marLeft w:val="0"/>
      <w:marRight w:val="0"/>
      <w:marTop w:val="0"/>
      <w:marBottom w:val="0"/>
      <w:divBdr>
        <w:top w:val="none" w:sz="0" w:space="0" w:color="auto"/>
        <w:left w:val="none" w:sz="0" w:space="0" w:color="auto"/>
        <w:bottom w:val="none" w:sz="0" w:space="0" w:color="auto"/>
        <w:right w:val="none" w:sz="0" w:space="0" w:color="auto"/>
      </w:divBdr>
    </w:div>
    <w:div w:id="269626607">
      <w:bodyDiv w:val="1"/>
      <w:marLeft w:val="0"/>
      <w:marRight w:val="0"/>
      <w:marTop w:val="0"/>
      <w:marBottom w:val="0"/>
      <w:divBdr>
        <w:top w:val="none" w:sz="0" w:space="0" w:color="auto"/>
        <w:left w:val="none" w:sz="0" w:space="0" w:color="auto"/>
        <w:bottom w:val="none" w:sz="0" w:space="0" w:color="auto"/>
        <w:right w:val="none" w:sz="0" w:space="0" w:color="auto"/>
      </w:divBdr>
      <w:divsChild>
        <w:div w:id="1480414528">
          <w:marLeft w:val="547"/>
          <w:marRight w:val="0"/>
          <w:marTop w:val="115"/>
          <w:marBottom w:val="0"/>
          <w:divBdr>
            <w:top w:val="none" w:sz="0" w:space="0" w:color="auto"/>
            <w:left w:val="none" w:sz="0" w:space="0" w:color="auto"/>
            <w:bottom w:val="none" w:sz="0" w:space="0" w:color="auto"/>
            <w:right w:val="none" w:sz="0" w:space="0" w:color="auto"/>
          </w:divBdr>
        </w:div>
        <w:div w:id="411005640">
          <w:marLeft w:val="1080"/>
          <w:marRight w:val="0"/>
          <w:marTop w:val="9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148214">
      <w:bodyDiv w:val="1"/>
      <w:marLeft w:val="0"/>
      <w:marRight w:val="0"/>
      <w:marTop w:val="0"/>
      <w:marBottom w:val="0"/>
      <w:divBdr>
        <w:top w:val="none" w:sz="0" w:space="0" w:color="auto"/>
        <w:left w:val="none" w:sz="0" w:space="0" w:color="auto"/>
        <w:bottom w:val="none" w:sz="0" w:space="0" w:color="auto"/>
        <w:right w:val="none" w:sz="0" w:space="0" w:color="auto"/>
      </w:divBdr>
      <w:divsChild>
        <w:div w:id="345257974">
          <w:marLeft w:val="403"/>
          <w:marRight w:val="0"/>
          <w:marTop w:val="90"/>
          <w:marBottom w:val="0"/>
          <w:divBdr>
            <w:top w:val="none" w:sz="0" w:space="0" w:color="auto"/>
            <w:left w:val="none" w:sz="0" w:space="0" w:color="auto"/>
            <w:bottom w:val="none" w:sz="0" w:space="0" w:color="auto"/>
            <w:right w:val="none" w:sz="0" w:space="0" w:color="auto"/>
          </w:divBdr>
        </w:div>
        <w:div w:id="648242913">
          <w:marLeft w:val="950"/>
          <w:marRight w:val="0"/>
          <w:marTop w:val="60"/>
          <w:marBottom w:val="0"/>
          <w:divBdr>
            <w:top w:val="none" w:sz="0" w:space="0" w:color="auto"/>
            <w:left w:val="none" w:sz="0" w:space="0" w:color="auto"/>
            <w:bottom w:val="none" w:sz="0" w:space="0" w:color="auto"/>
            <w:right w:val="none" w:sz="0" w:space="0" w:color="auto"/>
          </w:divBdr>
        </w:div>
        <w:div w:id="949895220">
          <w:marLeft w:val="950"/>
          <w:marRight w:val="0"/>
          <w:marTop w:val="60"/>
          <w:marBottom w:val="0"/>
          <w:divBdr>
            <w:top w:val="none" w:sz="0" w:space="0" w:color="auto"/>
            <w:left w:val="none" w:sz="0" w:space="0" w:color="auto"/>
            <w:bottom w:val="none" w:sz="0" w:space="0" w:color="auto"/>
            <w:right w:val="none" w:sz="0" w:space="0" w:color="auto"/>
          </w:divBdr>
        </w:div>
      </w:divsChild>
    </w:div>
    <w:div w:id="545262507">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754283520">
      <w:bodyDiv w:val="1"/>
      <w:marLeft w:val="0"/>
      <w:marRight w:val="0"/>
      <w:marTop w:val="0"/>
      <w:marBottom w:val="0"/>
      <w:divBdr>
        <w:top w:val="none" w:sz="0" w:space="0" w:color="auto"/>
        <w:left w:val="none" w:sz="0" w:space="0" w:color="auto"/>
        <w:bottom w:val="none" w:sz="0" w:space="0" w:color="auto"/>
        <w:right w:val="none" w:sz="0" w:space="0" w:color="auto"/>
      </w:divBdr>
    </w:div>
    <w:div w:id="860120393">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63538530">
      <w:bodyDiv w:val="1"/>
      <w:marLeft w:val="0"/>
      <w:marRight w:val="0"/>
      <w:marTop w:val="0"/>
      <w:marBottom w:val="0"/>
      <w:divBdr>
        <w:top w:val="none" w:sz="0" w:space="0" w:color="auto"/>
        <w:left w:val="none" w:sz="0" w:space="0" w:color="auto"/>
        <w:bottom w:val="none" w:sz="0" w:space="0" w:color="auto"/>
        <w:right w:val="none" w:sz="0" w:space="0" w:color="auto"/>
      </w:divBdr>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2309615">
      <w:bodyDiv w:val="1"/>
      <w:marLeft w:val="0"/>
      <w:marRight w:val="0"/>
      <w:marTop w:val="0"/>
      <w:marBottom w:val="0"/>
      <w:divBdr>
        <w:top w:val="none" w:sz="0" w:space="0" w:color="auto"/>
        <w:left w:val="none" w:sz="0" w:space="0" w:color="auto"/>
        <w:bottom w:val="none" w:sz="0" w:space="0" w:color="auto"/>
        <w:right w:val="none" w:sz="0" w:space="0" w:color="auto"/>
      </w:divBdr>
      <w:divsChild>
        <w:div w:id="982849926">
          <w:marLeft w:val="403"/>
          <w:marRight w:val="0"/>
          <w:marTop w:val="90"/>
          <w:marBottom w:val="0"/>
          <w:divBdr>
            <w:top w:val="none" w:sz="0" w:space="0" w:color="auto"/>
            <w:left w:val="none" w:sz="0" w:space="0" w:color="auto"/>
            <w:bottom w:val="none" w:sz="0" w:space="0" w:color="auto"/>
            <w:right w:val="none" w:sz="0" w:space="0" w:color="auto"/>
          </w:divBdr>
        </w:div>
        <w:div w:id="948665708">
          <w:marLeft w:val="950"/>
          <w:marRight w:val="0"/>
          <w:marTop w:val="60"/>
          <w:marBottom w:val="0"/>
          <w:divBdr>
            <w:top w:val="none" w:sz="0" w:space="0" w:color="auto"/>
            <w:left w:val="none" w:sz="0" w:space="0" w:color="auto"/>
            <w:bottom w:val="none" w:sz="0" w:space="0" w:color="auto"/>
            <w:right w:val="none" w:sz="0" w:space="0" w:color="auto"/>
          </w:divBdr>
        </w:div>
        <w:div w:id="864053130">
          <w:marLeft w:val="950"/>
          <w:marRight w:val="0"/>
          <w:marTop w:val="6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4220964">
      <w:bodyDiv w:val="1"/>
      <w:marLeft w:val="0"/>
      <w:marRight w:val="0"/>
      <w:marTop w:val="0"/>
      <w:marBottom w:val="0"/>
      <w:divBdr>
        <w:top w:val="none" w:sz="0" w:space="0" w:color="auto"/>
        <w:left w:val="none" w:sz="0" w:space="0" w:color="auto"/>
        <w:bottom w:val="none" w:sz="0" w:space="0" w:color="auto"/>
        <w:right w:val="none" w:sz="0" w:space="0" w:color="auto"/>
      </w:divBdr>
    </w:div>
    <w:div w:id="1222135728">
      <w:bodyDiv w:val="1"/>
      <w:marLeft w:val="0"/>
      <w:marRight w:val="0"/>
      <w:marTop w:val="0"/>
      <w:marBottom w:val="0"/>
      <w:divBdr>
        <w:top w:val="none" w:sz="0" w:space="0" w:color="auto"/>
        <w:left w:val="none" w:sz="0" w:space="0" w:color="auto"/>
        <w:bottom w:val="none" w:sz="0" w:space="0" w:color="auto"/>
        <w:right w:val="none" w:sz="0" w:space="0" w:color="auto"/>
      </w:divBdr>
      <w:divsChild>
        <w:div w:id="556091901">
          <w:marLeft w:val="950"/>
          <w:marRight w:val="0"/>
          <w:marTop w:val="60"/>
          <w:marBottom w:val="0"/>
          <w:divBdr>
            <w:top w:val="none" w:sz="0" w:space="0" w:color="auto"/>
            <w:left w:val="none" w:sz="0" w:space="0" w:color="auto"/>
            <w:bottom w:val="none" w:sz="0" w:space="0" w:color="auto"/>
            <w:right w:val="none" w:sz="0" w:space="0" w:color="auto"/>
          </w:divBdr>
        </w:div>
        <w:div w:id="1499153345">
          <w:marLeft w:val="950"/>
          <w:marRight w:val="0"/>
          <w:marTop w:val="60"/>
          <w:marBottom w:val="0"/>
          <w:divBdr>
            <w:top w:val="none" w:sz="0" w:space="0" w:color="auto"/>
            <w:left w:val="none" w:sz="0" w:space="0" w:color="auto"/>
            <w:bottom w:val="none" w:sz="0" w:space="0" w:color="auto"/>
            <w:right w:val="none" w:sz="0" w:space="0" w:color="auto"/>
          </w:divBdr>
        </w:div>
        <w:div w:id="1586768530">
          <w:marLeft w:val="950"/>
          <w:marRight w:val="0"/>
          <w:marTop w:val="60"/>
          <w:marBottom w:val="0"/>
          <w:divBdr>
            <w:top w:val="none" w:sz="0" w:space="0" w:color="auto"/>
            <w:left w:val="none" w:sz="0" w:space="0" w:color="auto"/>
            <w:bottom w:val="none" w:sz="0" w:space="0" w:color="auto"/>
            <w:right w:val="none" w:sz="0" w:space="0" w:color="auto"/>
          </w:divBdr>
        </w:div>
      </w:divsChild>
    </w:div>
    <w:div w:id="1270357272">
      <w:bodyDiv w:val="1"/>
      <w:marLeft w:val="0"/>
      <w:marRight w:val="0"/>
      <w:marTop w:val="0"/>
      <w:marBottom w:val="0"/>
      <w:divBdr>
        <w:top w:val="none" w:sz="0" w:space="0" w:color="auto"/>
        <w:left w:val="none" w:sz="0" w:space="0" w:color="auto"/>
        <w:bottom w:val="none" w:sz="0" w:space="0" w:color="auto"/>
        <w:right w:val="none" w:sz="0" w:space="0" w:color="auto"/>
      </w:divBdr>
      <w:divsChild>
        <w:div w:id="25833880">
          <w:marLeft w:val="950"/>
          <w:marRight w:val="0"/>
          <w:marTop w:val="60"/>
          <w:marBottom w:val="0"/>
          <w:divBdr>
            <w:top w:val="none" w:sz="0" w:space="0" w:color="auto"/>
            <w:left w:val="none" w:sz="0" w:space="0" w:color="auto"/>
            <w:bottom w:val="none" w:sz="0" w:space="0" w:color="auto"/>
            <w:right w:val="none" w:sz="0" w:space="0" w:color="auto"/>
          </w:divBdr>
        </w:div>
        <w:div w:id="1147212483">
          <w:marLeft w:val="950"/>
          <w:marRight w:val="0"/>
          <w:marTop w:val="60"/>
          <w:marBottom w:val="0"/>
          <w:divBdr>
            <w:top w:val="none" w:sz="0" w:space="0" w:color="auto"/>
            <w:left w:val="none" w:sz="0" w:space="0" w:color="auto"/>
            <w:bottom w:val="none" w:sz="0" w:space="0" w:color="auto"/>
            <w:right w:val="none" w:sz="0" w:space="0" w:color="auto"/>
          </w:divBdr>
        </w:div>
      </w:divsChild>
    </w:div>
    <w:div w:id="1428844199">
      <w:bodyDiv w:val="1"/>
      <w:marLeft w:val="0"/>
      <w:marRight w:val="0"/>
      <w:marTop w:val="0"/>
      <w:marBottom w:val="0"/>
      <w:divBdr>
        <w:top w:val="none" w:sz="0" w:space="0" w:color="auto"/>
        <w:left w:val="none" w:sz="0" w:space="0" w:color="auto"/>
        <w:bottom w:val="none" w:sz="0" w:space="0" w:color="auto"/>
        <w:right w:val="none" w:sz="0" w:space="0" w:color="auto"/>
      </w:divBdr>
    </w:div>
    <w:div w:id="1476026346">
      <w:bodyDiv w:val="1"/>
      <w:marLeft w:val="0"/>
      <w:marRight w:val="0"/>
      <w:marTop w:val="0"/>
      <w:marBottom w:val="0"/>
      <w:divBdr>
        <w:top w:val="none" w:sz="0" w:space="0" w:color="auto"/>
        <w:left w:val="none" w:sz="0" w:space="0" w:color="auto"/>
        <w:bottom w:val="none" w:sz="0" w:space="0" w:color="auto"/>
        <w:right w:val="none" w:sz="0" w:space="0" w:color="auto"/>
      </w:divBdr>
    </w:div>
    <w:div w:id="1645618287">
      <w:bodyDiv w:val="1"/>
      <w:marLeft w:val="0"/>
      <w:marRight w:val="0"/>
      <w:marTop w:val="0"/>
      <w:marBottom w:val="0"/>
      <w:divBdr>
        <w:top w:val="none" w:sz="0" w:space="0" w:color="auto"/>
        <w:left w:val="none" w:sz="0" w:space="0" w:color="auto"/>
        <w:bottom w:val="none" w:sz="0" w:space="0" w:color="auto"/>
        <w:right w:val="none" w:sz="0" w:space="0" w:color="auto"/>
      </w:divBdr>
    </w:div>
    <w:div w:id="17069513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4134235">
      <w:bodyDiv w:val="1"/>
      <w:marLeft w:val="0"/>
      <w:marRight w:val="0"/>
      <w:marTop w:val="0"/>
      <w:marBottom w:val="0"/>
      <w:divBdr>
        <w:top w:val="none" w:sz="0" w:space="0" w:color="auto"/>
        <w:left w:val="none" w:sz="0" w:space="0" w:color="auto"/>
        <w:bottom w:val="none" w:sz="0" w:space="0" w:color="auto"/>
        <w:right w:val="none" w:sz="0" w:space="0" w:color="auto"/>
      </w:divBdr>
      <w:divsChild>
        <w:div w:id="30494314">
          <w:marLeft w:val="403"/>
          <w:marRight w:val="0"/>
          <w:marTop w:val="90"/>
          <w:marBottom w:val="0"/>
          <w:divBdr>
            <w:top w:val="none" w:sz="0" w:space="0" w:color="auto"/>
            <w:left w:val="none" w:sz="0" w:space="0" w:color="auto"/>
            <w:bottom w:val="none" w:sz="0" w:space="0" w:color="auto"/>
            <w:right w:val="none" w:sz="0" w:space="0" w:color="auto"/>
          </w:divBdr>
        </w:div>
      </w:divsChild>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03462035">
      <w:bodyDiv w:val="1"/>
      <w:marLeft w:val="0"/>
      <w:marRight w:val="0"/>
      <w:marTop w:val="0"/>
      <w:marBottom w:val="0"/>
      <w:divBdr>
        <w:top w:val="none" w:sz="0" w:space="0" w:color="auto"/>
        <w:left w:val="none" w:sz="0" w:space="0" w:color="auto"/>
        <w:bottom w:val="none" w:sz="0" w:space="0" w:color="auto"/>
        <w:right w:val="none" w:sz="0" w:space="0" w:color="auto"/>
      </w:divBdr>
    </w:div>
    <w:div w:id="2083210708">
      <w:bodyDiv w:val="1"/>
      <w:marLeft w:val="0"/>
      <w:marRight w:val="0"/>
      <w:marTop w:val="0"/>
      <w:marBottom w:val="0"/>
      <w:divBdr>
        <w:top w:val="none" w:sz="0" w:space="0" w:color="auto"/>
        <w:left w:val="none" w:sz="0" w:space="0" w:color="auto"/>
        <w:bottom w:val="none" w:sz="0" w:space="0" w:color="auto"/>
        <w:right w:val="none" w:sz="0" w:space="0" w:color="auto"/>
      </w:divBdr>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HR33RHYHUWRF-4-7334</_dlc_DocId>
    <_dlc_DocIdUrl xmlns="c06861ca-3f08-4d07-bff7-bb15bac121f4">
      <Url>https://projects.qualcomm.com/sites/pentari/_layouts/15/DocIdRedir.aspx?ID=HR33RHYHUWRF-4-7334</Url>
      <Description>HR33RHYHUWRF-4-7334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D8531-97C6-4C63-AAD2-0FBF41786D1F}">
  <ds:schemaRefs>
    <ds:schemaRef ds:uri="http://schemas.microsoft.com/office/2006/metadata/longProperties"/>
  </ds:schemaRefs>
</ds:datastoreItem>
</file>

<file path=customXml/itemProps2.xml><?xml version="1.0" encoding="utf-8"?>
<ds:datastoreItem xmlns:ds="http://schemas.openxmlformats.org/officeDocument/2006/customXml" ds:itemID="{1E6AF695-E5A6-4637-A6B5-BB675A36A5EB}">
  <ds:schemaRefs>
    <ds:schemaRef ds:uri="http://schemas.microsoft.com/sharepoint/events"/>
  </ds:schemaRefs>
</ds:datastoreItem>
</file>

<file path=customXml/itemProps3.xml><?xml version="1.0" encoding="utf-8"?>
<ds:datastoreItem xmlns:ds="http://schemas.openxmlformats.org/officeDocument/2006/customXml" ds:itemID="{A228909D-145A-47AF-B407-9DB87468C22F}">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9F6A00C-BA6D-445C-BD2F-2CBF3C97092B}">
  <ds:schemaRefs>
    <ds:schemaRef ds:uri="http://schemas.microsoft.com/sharepoint/v3/contenttype/forms"/>
  </ds:schemaRefs>
</ds:datastoreItem>
</file>

<file path=customXml/itemProps5.xml><?xml version="1.0" encoding="utf-8"?>
<ds:datastoreItem xmlns:ds="http://schemas.openxmlformats.org/officeDocument/2006/customXml" ds:itemID="{7F18FC2B-EB1D-4E33-8E3C-1652B8B38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E90C3D-9EF2-4402-936E-D6DD7361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11</Pages>
  <Words>5638</Words>
  <Characters>32138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Linhai He</dc:creator>
  <cp:keywords/>
  <dc:description/>
  <cp:lastModifiedBy>Qualcomm</cp:lastModifiedBy>
  <cp:revision>61</cp:revision>
  <cp:lastPrinted>2017-03-22T23:13:00Z</cp:lastPrinted>
  <dcterms:created xsi:type="dcterms:W3CDTF">2018-08-09T06:43:00Z</dcterms:created>
  <dcterms:modified xsi:type="dcterms:W3CDTF">2018-08-11T05:41:00Z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7d0e6628-d86c-4404-a3cc-72e5b90a1459</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ies>
</file>